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0D0405" w:rsidRDefault="009C5A94" w:rsidP="00561476">
      <w:pPr>
        <w:jc w:val="center"/>
        <w:rPr>
          <w:b/>
          <w:sz w:val="36"/>
          <w:szCs w:val="36"/>
        </w:rPr>
      </w:pPr>
      <w:r w:rsidRPr="000D040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D0405" w:rsidRDefault="00561476" w:rsidP="00561476">
      <w:pPr>
        <w:jc w:val="center"/>
        <w:rPr>
          <w:b/>
          <w:sz w:val="36"/>
          <w:szCs w:val="36"/>
          <w:lang w:val="en-US"/>
        </w:rPr>
      </w:pPr>
    </w:p>
    <w:p w14:paraId="4AA3D8A5" w14:textId="77777777" w:rsidR="000A4DD6" w:rsidRPr="000D0405" w:rsidRDefault="000A4DD6" w:rsidP="00561476">
      <w:pPr>
        <w:jc w:val="center"/>
        <w:rPr>
          <w:b/>
          <w:sz w:val="36"/>
          <w:szCs w:val="36"/>
          <w:lang w:val="en-US"/>
        </w:rPr>
      </w:pPr>
    </w:p>
    <w:p w14:paraId="0ABB1680" w14:textId="77777777" w:rsidR="000A4DD6" w:rsidRPr="000D0405" w:rsidRDefault="000A4DD6" w:rsidP="00561476">
      <w:pPr>
        <w:jc w:val="center"/>
        <w:rPr>
          <w:b/>
          <w:sz w:val="36"/>
          <w:szCs w:val="36"/>
          <w:lang w:val="en-US"/>
        </w:rPr>
      </w:pPr>
    </w:p>
    <w:p w14:paraId="465AD6D6" w14:textId="77777777" w:rsidR="000A4DD6" w:rsidRPr="000D0405" w:rsidRDefault="000A4DD6" w:rsidP="00561476">
      <w:pPr>
        <w:jc w:val="center"/>
        <w:rPr>
          <w:b/>
          <w:sz w:val="36"/>
          <w:szCs w:val="36"/>
          <w:lang w:val="en-US"/>
        </w:rPr>
      </w:pPr>
    </w:p>
    <w:p w14:paraId="25F09B46" w14:textId="77777777" w:rsidR="00561476" w:rsidRPr="000D0405" w:rsidRDefault="00561476" w:rsidP="00561476">
      <w:pPr>
        <w:tabs>
          <w:tab w:val="left" w:pos="5204"/>
        </w:tabs>
        <w:jc w:val="left"/>
        <w:rPr>
          <w:b/>
          <w:sz w:val="36"/>
          <w:szCs w:val="36"/>
        </w:rPr>
      </w:pPr>
      <w:r w:rsidRPr="000D0405">
        <w:rPr>
          <w:b/>
          <w:sz w:val="36"/>
          <w:szCs w:val="36"/>
        </w:rPr>
        <w:tab/>
      </w:r>
    </w:p>
    <w:p w14:paraId="1A818381" w14:textId="77777777" w:rsidR="00561476" w:rsidRPr="000D0405" w:rsidRDefault="00561476" w:rsidP="00561476">
      <w:pPr>
        <w:jc w:val="center"/>
        <w:rPr>
          <w:b/>
          <w:sz w:val="36"/>
          <w:szCs w:val="36"/>
        </w:rPr>
      </w:pPr>
    </w:p>
    <w:p w14:paraId="759EB2BE" w14:textId="77777777" w:rsidR="00561476" w:rsidRPr="000D0405" w:rsidRDefault="00CB76D2" w:rsidP="00561476">
      <w:pPr>
        <w:jc w:val="center"/>
        <w:rPr>
          <w:b/>
          <w:sz w:val="48"/>
          <w:szCs w:val="48"/>
        </w:rPr>
      </w:pPr>
      <w:bookmarkStart w:id="0" w:name="_Toc226196784"/>
      <w:bookmarkStart w:id="1" w:name="_Toc226197203"/>
      <w:r w:rsidRPr="000D0405">
        <w:rPr>
          <w:b/>
          <w:sz w:val="48"/>
          <w:szCs w:val="48"/>
        </w:rPr>
        <w:t>М</w:t>
      </w:r>
      <w:r w:rsidR="00561476" w:rsidRPr="000D0405">
        <w:rPr>
          <w:b/>
          <w:sz w:val="48"/>
          <w:szCs w:val="48"/>
        </w:rPr>
        <w:t>ониторинг СМИ</w:t>
      </w:r>
      <w:bookmarkEnd w:id="0"/>
      <w:bookmarkEnd w:id="1"/>
      <w:r w:rsidR="00561476" w:rsidRPr="000D0405">
        <w:rPr>
          <w:b/>
          <w:sz w:val="48"/>
          <w:szCs w:val="48"/>
        </w:rPr>
        <w:t xml:space="preserve"> РФ</w:t>
      </w:r>
    </w:p>
    <w:p w14:paraId="643C1CC8" w14:textId="77777777" w:rsidR="00561476" w:rsidRPr="000D0405" w:rsidRDefault="00561476" w:rsidP="00561476">
      <w:pPr>
        <w:jc w:val="center"/>
        <w:rPr>
          <w:b/>
          <w:sz w:val="48"/>
          <w:szCs w:val="48"/>
        </w:rPr>
      </w:pPr>
      <w:bookmarkStart w:id="2" w:name="_Toc226196785"/>
      <w:bookmarkStart w:id="3" w:name="_Toc226197204"/>
      <w:r w:rsidRPr="000D0405">
        <w:rPr>
          <w:b/>
          <w:sz w:val="48"/>
          <w:szCs w:val="48"/>
        </w:rPr>
        <w:t>по пенсионной тематике</w:t>
      </w:r>
      <w:bookmarkEnd w:id="2"/>
      <w:bookmarkEnd w:id="3"/>
    </w:p>
    <w:p w14:paraId="712904F0" w14:textId="77777777" w:rsidR="008B6D1B" w:rsidRPr="000D0405" w:rsidRDefault="008B6D1B" w:rsidP="00C70A20">
      <w:pPr>
        <w:jc w:val="center"/>
        <w:rPr>
          <w:b/>
          <w:sz w:val="48"/>
          <w:szCs w:val="48"/>
        </w:rPr>
      </w:pPr>
    </w:p>
    <w:p w14:paraId="4DAF54B0" w14:textId="77777777" w:rsidR="007D6FE5" w:rsidRPr="000D0405" w:rsidRDefault="007D6FE5" w:rsidP="00C70A20">
      <w:pPr>
        <w:jc w:val="center"/>
        <w:rPr>
          <w:b/>
          <w:sz w:val="36"/>
          <w:szCs w:val="36"/>
        </w:rPr>
      </w:pPr>
      <w:r w:rsidRPr="000D0405">
        <w:rPr>
          <w:b/>
          <w:sz w:val="36"/>
          <w:szCs w:val="36"/>
        </w:rPr>
        <w:t xml:space="preserve"> </w:t>
      </w:r>
    </w:p>
    <w:p w14:paraId="5A50B42F" w14:textId="21A2B9B5" w:rsidR="00C70A20" w:rsidRPr="000D0405" w:rsidRDefault="00524F1E" w:rsidP="00C70A20">
      <w:pPr>
        <w:jc w:val="center"/>
        <w:rPr>
          <w:b/>
          <w:sz w:val="40"/>
          <w:szCs w:val="40"/>
        </w:rPr>
      </w:pPr>
      <w:r w:rsidRPr="000D0405">
        <w:rPr>
          <w:b/>
          <w:sz w:val="40"/>
          <w:szCs w:val="40"/>
        </w:rPr>
        <w:t>2</w:t>
      </w:r>
      <w:r w:rsidR="007841F7" w:rsidRPr="000D0405">
        <w:rPr>
          <w:b/>
          <w:sz w:val="40"/>
          <w:szCs w:val="40"/>
        </w:rPr>
        <w:t>5</w:t>
      </w:r>
      <w:r w:rsidR="00CB6B64" w:rsidRPr="000D0405">
        <w:rPr>
          <w:b/>
          <w:sz w:val="40"/>
          <w:szCs w:val="40"/>
        </w:rPr>
        <w:t>.</w:t>
      </w:r>
      <w:r w:rsidR="00FA6219" w:rsidRPr="000D0405">
        <w:rPr>
          <w:b/>
          <w:sz w:val="40"/>
          <w:szCs w:val="40"/>
          <w:lang w:val="en-US"/>
        </w:rPr>
        <w:t>1</w:t>
      </w:r>
      <w:r w:rsidR="0083188E" w:rsidRPr="000D0405">
        <w:rPr>
          <w:b/>
          <w:sz w:val="40"/>
          <w:szCs w:val="40"/>
        </w:rPr>
        <w:t>1</w:t>
      </w:r>
      <w:r w:rsidR="000214CF" w:rsidRPr="000D0405">
        <w:rPr>
          <w:b/>
          <w:sz w:val="40"/>
          <w:szCs w:val="40"/>
        </w:rPr>
        <w:t>.</w:t>
      </w:r>
      <w:r w:rsidR="007D6FE5" w:rsidRPr="000D0405">
        <w:rPr>
          <w:b/>
          <w:sz w:val="40"/>
          <w:szCs w:val="40"/>
        </w:rPr>
        <w:t>20</w:t>
      </w:r>
      <w:r w:rsidR="00EB57E7" w:rsidRPr="000D0405">
        <w:rPr>
          <w:b/>
          <w:sz w:val="40"/>
          <w:szCs w:val="40"/>
        </w:rPr>
        <w:t>2</w:t>
      </w:r>
      <w:r w:rsidR="00C8666E" w:rsidRPr="000D0405">
        <w:rPr>
          <w:b/>
          <w:sz w:val="40"/>
          <w:szCs w:val="40"/>
        </w:rPr>
        <w:t>5</w:t>
      </w:r>
      <w:r w:rsidR="00C70A20" w:rsidRPr="000D0405">
        <w:rPr>
          <w:b/>
          <w:sz w:val="40"/>
          <w:szCs w:val="40"/>
        </w:rPr>
        <w:t xml:space="preserve"> г</w:t>
      </w:r>
      <w:r w:rsidR="007D6FE5" w:rsidRPr="000D0405">
        <w:rPr>
          <w:b/>
          <w:sz w:val="40"/>
          <w:szCs w:val="40"/>
        </w:rPr>
        <w:t>.</w:t>
      </w:r>
    </w:p>
    <w:p w14:paraId="651D5D84" w14:textId="77777777" w:rsidR="007D6FE5" w:rsidRPr="000D0405" w:rsidRDefault="007D6FE5" w:rsidP="000C1A46">
      <w:pPr>
        <w:jc w:val="center"/>
        <w:rPr>
          <w:b/>
          <w:sz w:val="40"/>
          <w:szCs w:val="40"/>
        </w:rPr>
      </w:pPr>
    </w:p>
    <w:p w14:paraId="3299871E" w14:textId="77777777" w:rsidR="00C16C6D" w:rsidRPr="000D0405" w:rsidRDefault="00C16C6D" w:rsidP="000C1A46">
      <w:pPr>
        <w:jc w:val="center"/>
        <w:rPr>
          <w:b/>
          <w:sz w:val="40"/>
          <w:szCs w:val="40"/>
        </w:rPr>
      </w:pPr>
    </w:p>
    <w:p w14:paraId="46E14E88" w14:textId="77777777" w:rsidR="00C70A20" w:rsidRPr="000D0405" w:rsidRDefault="00C70A20" w:rsidP="000C1A46">
      <w:pPr>
        <w:jc w:val="center"/>
        <w:rPr>
          <w:b/>
          <w:sz w:val="40"/>
          <w:szCs w:val="40"/>
        </w:rPr>
      </w:pPr>
    </w:p>
    <w:p w14:paraId="4C8E9FEE" w14:textId="77777777" w:rsidR="00C70A20" w:rsidRPr="000D0405" w:rsidRDefault="00C70A20" w:rsidP="000C1A46">
      <w:pPr>
        <w:jc w:val="center"/>
      </w:pPr>
    </w:p>
    <w:p w14:paraId="169A5637" w14:textId="77777777" w:rsidR="00CB76D2" w:rsidRPr="000D0405" w:rsidRDefault="00CB76D2" w:rsidP="000C1A46">
      <w:pPr>
        <w:jc w:val="center"/>
        <w:rPr>
          <w:b/>
          <w:sz w:val="40"/>
          <w:szCs w:val="40"/>
        </w:rPr>
      </w:pPr>
    </w:p>
    <w:p w14:paraId="39EA2CE9" w14:textId="77777777" w:rsidR="009D66A1" w:rsidRPr="000D0405" w:rsidRDefault="009B23FE" w:rsidP="009B23FE">
      <w:pPr>
        <w:pStyle w:val="10"/>
        <w:jc w:val="center"/>
      </w:pPr>
      <w:r w:rsidRPr="000D0405">
        <w:br w:type="page"/>
      </w:r>
      <w:bookmarkStart w:id="4" w:name="_Toc396864626"/>
      <w:bookmarkStart w:id="5" w:name="_Toc214949497"/>
      <w:r w:rsidR="009D79CC" w:rsidRPr="000D0405">
        <w:lastRenderedPageBreak/>
        <w:t>Те</w:t>
      </w:r>
      <w:r w:rsidR="009D66A1" w:rsidRPr="000D0405">
        <w:t>мы</w:t>
      </w:r>
      <w:r w:rsidR="009D66A1" w:rsidRPr="000D0405">
        <w:rPr>
          <w:rFonts w:ascii="Arial Rounded MT Bold" w:hAnsi="Arial Rounded MT Bold"/>
        </w:rPr>
        <w:t xml:space="preserve"> </w:t>
      </w:r>
      <w:r w:rsidR="009D66A1" w:rsidRPr="000D0405">
        <w:t>дня</w:t>
      </w:r>
      <w:bookmarkEnd w:id="4"/>
      <w:bookmarkEnd w:id="5"/>
    </w:p>
    <w:p w14:paraId="67C9B192" w14:textId="12E0B46E" w:rsidR="00A1463C" w:rsidRDefault="00927B02" w:rsidP="00676D5F">
      <w:pPr>
        <w:numPr>
          <w:ilvl w:val="0"/>
          <w:numId w:val="25"/>
        </w:numPr>
        <w:rPr>
          <w:i/>
        </w:rPr>
      </w:pPr>
      <w:hyperlink w:anchor="ф1" w:history="1">
        <w:r w:rsidRPr="000D0405">
          <w:rPr>
            <w:rStyle w:val="a3"/>
            <w:i/>
          </w:rPr>
          <w:t>Н</w:t>
        </w:r>
        <w:r w:rsidR="00CA5380" w:rsidRPr="000D0405">
          <w:rPr>
            <w:rStyle w:val="a3"/>
            <w:i/>
          </w:rPr>
          <w:t>ациональное рейтинговое агентство</w:t>
        </w:r>
      </w:hyperlink>
      <w:r w:rsidRPr="000D0405">
        <w:rPr>
          <w:i/>
        </w:rPr>
        <w:t xml:space="preserve"> присвоило некредитный рейтинг надежности и качества услуг АО НПФ ПСБ на уровне </w:t>
      </w:r>
      <w:r w:rsidR="0084765F">
        <w:rPr>
          <w:i/>
        </w:rPr>
        <w:t>«</w:t>
      </w:r>
      <w:r w:rsidRPr="000D0405">
        <w:rPr>
          <w:i/>
        </w:rPr>
        <w:t>АА+|ru.pf|</w:t>
      </w:r>
      <w:r w:rsidR="0084765F">
        <w:rPr>
          <w:i/>
        </w:rPr>
        <w:t>»</w:t>
      </w:r>
      <w:r w:rsidRPr="000D0405">
        <w:rPr>
          <w:i/>
        </w:rPr>
        <w:t xml:space="preserve"> по национальной рейтинговой шкале НПФ для Российской Федерации, прогноз </w:t>
      </w:r>
      <w:r w:rsidR="0084765F">
        <w:rPr>
          <w:i/>
        </w:rPr>
        <w:t>«</w:t>
      </w:r>
      <w:r w:rsidRPr="000D0405">
        <w:rPr>
          <w:i/>
        </w:rPr>
        <w:t>стабильный</w:t>
      </w:r>
      <w:r w:rsidR="0084765F">
        <w:rPr>
          <w:i/>
        </w:rPr>
        <w:t>»</w:t>
      </w:r>
      <w:r w:rsidRPr="000D0405">
        <w:rPr>
          <w:i/>
        </w:rPr>
        <w:t>. По состоянию на 30.06.2025 число застрахованных лиц, средства пенсионных накоплений которых переданы в Фонд, составляет 28,77 тыс. чел. (20-е место). По сравнению с аналогичной датой прошлого года этот показатель снизился на 416 чел. (-1,4%)</w:t>
      </w:r>
    </w:p>
    <w:p w14:paraId="14745B4C" w14:textId="6FD921A9" w:rsidR="005771FE" w:rsidRDefault="005771FE" w:rsidP="00676D5F">
      <w:pPr>
        <w:numPr>
          <w:ilvl w:val="0"/>
          <w:numId w:val="25"/>
        </w:numPr>
        <w:rPr>
          <w:i/>
        </w:rPr>
      </w:pPr>
      <w:r w:rsidRPr="005771FE">
        <w:rPr>
          <w:i/>
        </w:rPr>
        <w:t>Минфин, Центробанк и крупные негосударственные пенсионные фонды (НПФ) обсуждают, как замотивировать россиян делать пенсионные накопления сверх обычной пенсии. Население всего мира, в том числе и России, стареет так быстро, что людям скоро перестанет хватать выплат от государства. Путям решения этой проблемы был посвящен круглый стол, организованный Национальной ассоциацией НПФ,</w:t>
      </w:r>
      <w:hyperlink w:anchor="_Российская_газета,_24.11.2025," w:history="1">
        <w:r w:rsidRPr="005771FE">
          <w:rPr>
            <w:rStyle w:val="a3"/>
            <w:i/>
          </w:rPr>
          <w:t xml:space="preserve"> пишет Российская газета</w:t>
        </w:r>
      </w:hyperlink>
    </w:p>
    <w:p w14:paraId="1EC4FDB6" w14:textId="6A540F7E" w:rsidR="006D685C" w:rsidRPr="00D60777" w:rsidRDefault="006D685C" w:rsidP="00676D5F">
      <w:pPr>
        <w:numPr>
          <w:ilvl w:val="0"/>
          <w:numId w:val="25"/>
        </w:numPr>
        <w:rPr>
          <w:rStyle w:val="a3"/>
          <w:i/>
          <w:color w:val="auto"/>
          <w:u w:val="none"/>
        </w:rPr>
      </w:pPr>
      <w:r w:rsidRPr="006D685C">
        <w:rPr>
          <w:i/>
        </w:rPr>
        <w:t>Разработка детского продукта в рамках программы долгосрочных сбережений (ПДС) находится на согласовании внутри Минфина России, рассказала журналистам начальник отдела регулирования негосударственных пенсионных фондов департамента финансовой политики министерства Наталия Каменская.</w:t>
      </w:r>
      <w:hyperlink w:anchor="_РИА_Новости,_24.11.2025," w:history="1">
        <w:r w:rsidRPr="006D685C">
          <w:rPr>
            <w:rStyle w:val="a3"/>
            <w:i/>
          </w:rPr>
          <w:t xml:space="preserve"> Об этом сообщает РИА Новости</w:t>
        </w:r>
      </w:hyperlink>
    </w:p>
    <w:p w14:paraId="1233A80E" w14:textId="2FB1AF97" w:rsidR="00D60777" w:rsidRDefault="00D60777" w:rsidP="00676D5F">
      <w:pPr>
        <w:numPr>
          <w:ilvl w:val="0"/>
          <w:numId w:val="25"/>
        </w:numPr>
        <w:rPr>
          <w:i/>
        </w:rPr>
      </w:pPr>
      <w:r w:rsidRPr="00A1299C">
        <w:rPr>
          <w:i/>
        </w:rPr>
        <w:t xml:space="preserve">Злоумышленники часто предлагают "перевод пенсионных накоплений в программу долгосрочных сбережений (ПДС)": обещание быстрых выплат, мгновенного удвоения денег или участия "по промоакции" говорят о мошенническом характере таких объявлений. </w:t>
      </w:r>
      <w:hyperlink w:anchor="_ТАСС,_25.11.2025,_Депутат" w:history="1">
        <w:r w:rsidRPr="00A1299C">
          <w:rPr>
            <w:rStyle w:val="a3"/>
            <w:i/>
          </w:rPr>
          <w:t>Об этом заявил ТАСС</w:t>
        </w:r>
      </w:hyperlink>
      <w:r w:rsidRPr="00A1299C">
        <w:rPr>
          <w:i/>
        </w:rPr>
        <w:t xml:space="preserve">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p>
    <w:p w14:paraId="69565F08" w14:textId="2DC9A273" w:rsidR="00927B02" w:rsidRPr="000D0405" w:rsidRDefault="00BB16DF" w:rsidP="00676D5F">
      <w:pPr>
        <w:numPr>
          <w:ilvl w:val="0"/>
          <w:numId w:val="25"/>
        </w:numPr>
        <w:rPr>
          <w:i/>
        </w:rPr>
      </w:pPr>
      <w:r w:rsidRPr="000D0405">
        <w:rPr>
          <w:i/>
        </w:rPr>
        <w:t xml:space="preserve">Программа долгосрочных сбережений (ПДС) стартовала в 2024 году. Граждане могут внести средства на счет в негосударственном пенсионном фонде (НПФ) — они будут </w:t>
      </w:r>
      <w:proofErr w:type="gramStart"/>
      <w:r w:rsidRPr="000D0405">
        <w:rPr>
          <w:i/>
        </w:rPr>
        <w:t>хранится</w:t>
      </w:r>
      <w:proofErr w:type="gramEnd"/>
      <w:r w:rsidRPr="000D0405">
        <w:rPr>
          <w:i/>
        </w:rPr>
        <w:t xml:space="preserve"> там 15 лет и могут принести доход благодаря софинансированию от государства и инвестиционному доходу НПФ. Когда срок истечет или будет достигнут пенсионный возраст, клиент сможет получать ежемесячные выплаты в зависимости от размера скопившихся за это время сбережений. </w:t>
      </w:r>
      <w:hyperlink w:anchor="ф2" w:history="1">
        <w:r w:rsidRPr="000D0405">
          <w:rPr>
            <w:rStyle w:val="a3"/>
            <w:i/>
          </w:rPr>
          <w:t>Frank Media разбирался</w:t>
        </w:r>
      </w:hyperlink>
      <w:r w:rsidRPr="000D0405">
        <w:rPr>
          <w:i/>
        </w:rPr>
        <w:t xml:space="preserve">, в чем подвох ПДС, как не стать жертвой </w:t>
      </w:r>
      <w:r w:rsidR="0084765F">
        <w:rPr>
          <w:i/>
        </w:rPr>
        <w:t>«</w:t>
      </w:r>
      <w:proofErr w:type="spellStart"/>
      <w:r w:rsidRPr="000D0405">
        <w:rPr>
          <w:i/>
        </w:rPr>
        <w:t>мисселинга</w:t>
      </w:r>
      <w:proofErr w:type="spellEnd"/>
      <w:r w:rsidR="0084765F">
        <w:rPr>
          <w:i/>
        </w:rPr>
        <w:t>»</w:t>
      </w:r>
      <w:r w:rsidRPr="000D0405">
        <w:rPr>
          <w:i/>
        </w:rPr>
        <w:t xml:space="preserve"> и переводить ли в программу накопительную пенсию</w:t>
      </w:r>
    </w:p>
    <w:p w14:paraId="580ED90C" w14:textId="75FA32B5" w:rsidR="00BB16DF" w:rsidRPr="000D0405" w:rsidRDefault="00F47805" w:rsidP="00676D5F">
      <w:pPr>
        <w:numPr>
          <w:ilvl w:val="0"/>
          <w:numId w:val="25"/>
        </w:numPr>
        <w:rPr>
          <w:i/>
        </w:rPr>
      </w:pPr>
      <w:r w:rsidRPr="000D0405">
        <w:rPr>
          <w:i/>
        </w:rPr>
        <w:t xml:space="preserve">Жители Тамбовской области активно участвуют в программе долгосрочных сбережений. По данным на текущий год, общий объем средств, внесенных тамбовчанами в рамках данной программы, достиг почти 1,9 млрд рублей. За первые девять месяцев 2025 года к программе присоединились около 26,3 тысячи человек, которые направили на свои сберегательные счета 627 млн рублей. Помимо этих новых взносов, за тот же период поступило около 839 млн рублей по договорам, которые были оформлены жителями региона еще в 2024 году. Таким образом, с момента старта программы более 42 тысяч тамбовчан стали ее участниками, </w:t>
      </w:r>
      <w:hyperlink w:anchor="ф3" w:history="1">
        <w:r w:rsidRPr="000D0405">
          <w:rPr>
            <w:rStyle w:val="a3"/>
            <w:i/>
          </w:rPr>
          <w:t>передает OnlineTambov.ru</w:t>
        </w:r>
      </w:hyperlink>
    </w:p>
    <w:p w14:paraId="657CBA32" w14:textId="540A6284" w:rsidR="00F47805" w:rsidRPr="000D0405" w:rsidRDefault="00F47805" w:rsidP="00676D5F">
      <w:pPr>
        <w:numPr>
          <w:ilvl w:val="0"/>
          <w:numId w:val="25"/>
        </w:numPr>
        <w:rPr>
          <w:i/>
        </w:rPr>
      </w:pPr>
      <w:r w:rsidRPr="000D0405">
        <w:rPr>
          <w:i/>
        </w:rPr>
        <w:lastRenderedPageBreak/>
        <w:t xml:space="preserve">В России принят закон, касающийся программы долгосрочных сбережений (ПДС). Он вводит новые налоговые льготы для участников ПДС и добавляет адресные выплаты. В частности, согласно документу, максимальный налоговый вычет на семью с детьми может составить до 1 млн рублей. Одним из главных новшеств является увеличение налогового вычета по всем продуктам долгосрочных сбережений для родителей, которые делают взносы в пользу своих детей, </w:t>
      </w:r>
      <w:hyperlink w:anchor="ф4" w:history="1">
        <w:r w:rsidRPr="000D0405">
          <w:rPr>
            <w:rStyle w:val="a3"/>
            <w:i/>
          </w:rPr>
          <w:t xml:space="preserve">пишет </w:t>
        </w:r>
        <w:r w:rsidR="0084765F">
          <w:rPr>
            <w:rStyle w:val="a3"/>
            <w:i/>
          </w:rPr>
          <w:t>«</w:t>
        </w:r>
        <w:proofErr w:type="spellStart"/>
        <w:r w:rsidRPr="000D0405">
          <w:rPr>
            <w:rStyle w:val="a3"/>
            <w:i/>
          </w:rPr>
          <w:t>АмурПресс</w:t>
        </w:r>
        <w:proofErr w:type="spellEnd"/>
        <w:r w:rsidR="0084765F">
          <w:rPr>
            <w:rStyle w:val="a3"/>
            <w:i/>
          </w:rPr>
          <w:t>»</w:t>
        </w:r>
      </w:hyperlink>
    </w:p>
    <w:p w14:paraId="3FF7D89B" w14:textId="304F09D8" w:rsidR="00F47805" w:rsidRPr="000D0405" w:rsidRDefault="0099153B" w:rsidP="00676D5F">
      <w:pPr>
        <w:numPr>
          <w:ilvl w:val="0"/>
          <w:numId w:val="25"/>
        </w:numPr>
        <w:rPr>
          <w:i/>
        </w:rPr>
      </w:pPr>
      <w:r w:rsidRPr="000D0405">
        <w:rPr>
          <w:i/>
        </w:rPr>
        <w:t xml:space="preserve">Порядок определения даты выхода на пенсию в стране чётко регламентирован законодательством. Основным критерием является достижение определённого возраста, который поэтапно повышается в рамках проводимой пенсионной реформы, </w:t>
      </w:r>
      <w:hyperlink w:anchor="ф5" w:history="1">
        <w:r w:rsidRPr="000D0405">
          <w:rPr>
            <w:rStyle w:val="a3"/>
            <w:i/>
          </w:rPr>
          <w:t>объяснил в беседе с RT</w:t>
        </w:r>
      </w:hyperlink>
      <w:r w:rsidRPr="000D0405">
        <w:rPr>
          <w:i/>
        </w:rPr>
        <w:t xml:space="preserve"> депутат Госдумы, член комитета по бюджету и налогам Никита Чаплин. По его словам, точную дату поможет определить официальный калькулятор на портале государственных услуг или же специалисты клиентской службы </w:t>
      </w:r>
      <w:proofErr w:type="spellStart"/>
      <w:r w:rsidRPr="000D0405">
        <w:rPr>
          <w:i/>
        </w:rPr>
        <w:t>Соцфонда</w:t>
      </w:r>
      <w:proofErr w:type="spellEnd"/>
      <w:r w:rsidRPr="000D0405">
        <w:rPr>
          <w:i/>
        </w:rPr>
        <w:t xml:space="preserve"> по месту жительства</w:t>
      </w:r>
    </w:p>
    <w:p w14:paraId="0C8B2094" w14:textId="4D147F5B" w:rsidR="0099153B" w:rsidRPr="000D0405" w:rsidRDefault="0099153B" w:rsidP="00676D5F">
      <w:pPr>
        <w:numPr>
          <w:ilvl w:val="0"/>
          <w:numId w:val="25"/>
        </w:numPr>
        <w:rPr>
          <w:i/>
        </w:rPr>
      </w:pPr>
      <w:r w:rsidRPr="000D0405">
        <w:rPr>
          <w:i/>
        </w:rPr>
        <w:t xml:space="preserve">За десять лет стоимость одного индивидуального пенсионного коэффициента (ИПК) и размер фиксированной выплаты к страховой пенсии по старости выросли почти в 2,3 раза. </w:t>
      </w:r>
      <w:hyperlink w:anchor="ф6" w:history="1">
        <w:r w:rsidRPr="000D0405">
          <w:rPr>
            <w:rStyle w:val="a3"/>
            <w:i/>
          </w:rPr>
          <w:t xml:space="preserve">Об этом </w:t>
        </w:r>
        <w:r w:rsidR="0084765F">
          <w:rPr>
            <w:rStyle w:val="a3"/>
            <w:i/>
          </w:rPr>
          <w:t>«</w:t>
        </w:r>
        <w:r w:rsidRPr="000D0405">
          <w:rPr>
            <w:rStyle w:val="a3"/>
            <w:i/>
          </w:rPr>
          <w:t>Газете.Ru</w:t>
        </w:r>
        <w:r w:rsidR="0084765F">
          <w:rPr>
            <w:rStyle w:val="a3"/>
            <w:i/>
          </w:rPr>
          <w:t>»</w:t>
        </w:r>
        <w:r w:rsidRPr="000D0405">
          <w:rPr>
            <w:rStyle w:val="a3"/>
            <w:i/>
          </w:rPr>
          <w:t xml:space="preserve"> сказал</w:t>
        </w:r>
      </w:hyperlink>
      <w:r w:rsidRPr="000D0405">
        <w:rPr>
          <w:i/>
        </w:rPr>
        <w:t xml:space="preserve"> кандидат экономических наук, доцент Финансового университета при правительстве РФ Игорь </w:t>
      </w:r>
      <w:proofErr w:type="spellStart"/>
      <w:r w:rsidRPr="000D0405">
        <w:rPr>
          <w:i/>
        </w:rPr>
        <w:t>Балынин</w:t>
      </w:r>
      <w:proofErr w:type="spellEnd"/>
      <w:r w:rsidRPr="000D0405">
        <w:rPr>
          <w:i/>
        </w:rPr>
        <w:t>. По его словам, количество ИПК зависит от официальной зарплаты: работодатель ежемесячно уплачивает страховые взносы, которые формируют пенсионные права граждан</w:t>
      </w:r>
    </w:p>
    <w:p w14:paraId="161FE9FE" w14:textId="77777777" w:rsidR="00940029" w:rsidRPr="000D0405" w:rsidRDefault="009D79CC" w:rsidP="00940029">
      <w:pPr>
        <w:pStyle w:val="10"/>
        <w:jc w:val="center"/>
      </w:pPr>
      <w:bookmarkStart w:id="6" w:name="_Toc173015209"/>
      <w:bookmarkStart w:id="7" w:name="_Toc214949498"/>
      <w:r w:rsidRPr="000D0405">
        <w:t>Ци</w:t>
      </w:r>
      <w:r w:rsidR="00940029" w:rsidRPr="000D0405">
        <w:t>таты дня</w:t>
      </w:r>
      <w:bookmarkEnd w:id="6"/>
      <w:bookmarkEnd w:id="7"/>
    </w:p>
    <w:p w14:paraId="616085AB" w14:textId="27ED45E6" w:rsidR="00676D5F" w:rsidRPr="000D0405" w:rsidRDefault="008A3133" w:rsidP="003B3BAA">
      <w:pPr>
        <w:numPr>
          <w:ilvl w:val="0"/>
          <w:numId w:val="27"/>
        </w:numPr>
        <w:rPr>
          <w:i/>
        </w:rPr>
      </w:pPr>
      <w:r w:rsidRPr="000D0405">
        <w:rPr>
          <w:i/>
        </w:rPr>
        <w:t xml:space="preserve">Сергей </w:t>
      </w:r>
      <w:proofErr w:type="spellStart"/>
      <w:r w:rsidRPr="000D0405">
        <w:rPr>
          <w:i/>
        </w:rPr>
        <w:t>Жителев</w:t>
      </w:r>
      <w:proofErr w:type="spellEnd"/>
      <w:r w:rsidRPr="000D0405">
        <w:rPr>
          <w:i/>
        </w:rPr>
        <w:t xml:space="preserve">, аналитик инвесткомпании </w:t>
      </w:r>
      <w:r w:rsidR="0084765F">
        <w:rPr>
          <w:i/>
        </w:rPr>
        <w:t>«</w:t>
      </w:r>
      <w:r w:rsidRPr="000D0405">
        <w:rPr>
          <w:i/>
        </w:rPr>
        <w:t>Велес капитал</w:t>
      </w:r>
      <w:r w:rsidR="0084765F">
        <w:rPr>
          <w:i/>
        </w:rPr>
        <w:t>»</w:t>
      </w:r>
      <w:r w:rsidRPr="000D0405">
        <w:rPr>
          <w:i/>
        </w:rPr>
        <w:t xml:space="preserve">: </w:t>
      </w:r>
      <w:r w:rsidR="0084765F">
        <w:rPr>
          <w:i/>
        </w:rPr>
        <w:t>«</w:t>
      </w:r>
      <w:r w:rsidRPr="000D0405">
        <w:rPr>
          <w:i/>
        </w:rPr>
        <w:t>По соотношению риска ПДС и депозиты схожи, так как страхуются в АСВ. Но максимальный размер покрытия разный, для ПДС это 2,8 млн рублей, а для депозитов — 1,4 млн рублей. Если сравнивать среднюю доходность НПФ и вкладов, то вклады будут выгоднее. Например, средняя доходность НПФ в 2024 году была 8,75% при доходности депозитов на 1 год в 17,5%. Софинансирование помогает исправить эту ситуацию, однако у него есть верхний лимит в 36 тысяч рублей в год</w:t>
      </w:r>
      <w:r w:rsidR="0084765F">
        <w:rPr>
          <w:i/>
        </w:rPr>
        <w:t>»</w:t>
      </w:r>
    </w:p>
    <w:p w14:paraId="643BBBAE" w14:textId="33770ED2" w:rsidR="000D0405" w:rsidRPr="000D0405" w:rsidRDefault="000D0405" w:rsidP="003B3BAA">
      <w:pPr>
        <w:numPr>
          <w:ilvl w:val="0"/>
          <w:numId w:val="27"/>
        </w:numPr>
        <w:rPr>
          <w:i/>
        </w:rPr>
      </w:pPr>
      <w:r w:rsidRPr="000D0405">
        <w:rPr>
          <w:i/>
        </w:rPr>
        <w:t xml:space="preserve">Виктория Шергина, финансовый юрист: </w:t>
      </w:r>
      <w:r w:rsidR="0084765F">
        <w:rPr>
          <w:i/>
        </w:rPr>
        <w:t>«</w:t>
      </w:r>
      <w:r w:rsidRPr="000D0405">
        <w:rPr>
          <w:i/>
        </w:rPr>
        <w:t>Некоторые пенсионеры вступали в программу ПДС в конце 2024 года только на один год, чтобы получить софинансирование и тут же забрать всю сумму целиком, тем самым получив до 100% доходности на свои вложения. И тут важно понимать, что софинансирование прекращается, как только по одному из договоров назначаются выплаты. Если договор был расторгнут до окончания его действия, то человек лишается возможности получить софинансирование по всем текущим и будущим договорам. То есть воспользоваться софинансированием в будущем у таких людей не получится</w:t>
      </w:r>
      <w:r w:rsidR="0084765F">
        <w:rPr>
          <w:i/>
        </w:rPr>
        <w:t>»</w:t>
      </w:r>
    </w:p>
    <w:p w14:paraId="5E36359E" w14:textId="77777777" w:rsidR="00A0290C" w:rsidRPr="000D040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D0405">
        <w:rPr>
          <w:u w:val="single"/>
        </w:rPr>
        <w:lastRenderedPageBreak/>
        <w:t>ОГЛАВЛЕНИЕ</w:t>
      </w:r>
    </w:p>
    <w:p w14:paraId="44B8C499" w14:textId="622B9956" w:rsidR="00D02FE0"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0D0405">
        <w:rPr>
          <w:caps/>
        </w:rPr>
        <w:fldChar w:fldCharType="begin"/>
      </w:r>
      <w:r w:rsidR="00310633" w:rsidRPr="000D0405">
        <w:rPr>
          <w:caps/>
        </w:rPr>
        <w:instrText xml:space="preserve"> TOC \o "1-5" \h \z \u </w:instrText>
      </w:r>
      <w:r w:rsidRPr="000D0405">
        <w:rPr>
          <w:caps/>
        </w:rPr>
        <w:fldChar w:fldCharType="separate"/>
      </w:r>
      <w:hyperlink w:anchor="_Toc214949497" w:history="1">
        <w:r w:rsidR="00D02FE0" w:rsidRPr="004D6D93">
          <w:rPr>
            <w:rStyle w:val="a3"/>
            <w:noProof/>
          </w:rPr>
          <w:t>Темы</w:t>
        </w:r>
        <w:r w:rsidR="00D02FE0" w:rsidRPr="004D6D93">
          <w:rPr>
            <w:rStyle w:val="a3"/>
            <w:rFonts w:ascii="Arial Rounded MT Bold" w:hAnsi="Arial Rounded MT Bold"/>
            <w:noProof/>
          </w:rPr>
          <w:t xml:space="preserve"> </w:t>
        </w:r>
        <w:r w:rsidR="00D02FE0" w:rsidRPr="004D6D93">
          <w:rPr>
            <w:rStyle w:val="a3"/>
            <w:noProof/>
          </w:rPr>
          <w:t>дня</w:t>
        </w:r>
        <w:r w:rsidR="00D02FE0">
          <w:rPr>
            <w:noProof/>
            <w:webHidden/>
          </w:rPr>
          <w:tab/>
        </w:r>
        <w:r w:rsidR="00D02FE0">
          <w:rPr>
            <w:noProof/>
            <w:webHidden/>
          </w:rPr>
          <w:fldChar w:fldCharType="begin"/>
        </w:r>
        <w:r w:rsidR="00D02FE0">
          <w:rPr>
            <w:noProof/>
            <w:webHidden/>
          </w:rPr>
          <w:instrText xml:space="preserve"> PAGEREF _Toc214949497 \h </w:instrText>
        </w:r>
        <w:r w:rsidR="00D02FE0">
          <w:rPr>
            <w:noProof/>
            <w:webHidden/>
          </w:rPr>
        </w:r>
        <w:r w:rsidR="00D02FE0">
          <w:rPr>
            <w:noProof/>
            <w:webHidden/>
          </w:rPr>
          <w:fldChar w:fldCharType="separate"/>
        </w:r>
        <w:r w:rsidR="00972138">
          <w:rPr>
            <w:noProof/>
            <w:webHidden/>
          </w:rPr>
          <w:t>2</w:t>
        </w:r>
        <w:r w:rsidR="00D02FE0">
          <w:rPr>
            <w:noProof/>
            <w:webHidden/>
          </w:rPr>
          <w:fldChar w:fldCharType="end"/>
        </w:r>
      </w:hyperlink>
    </w:p>
    <w:p w14:paraId="7F5B0515" w14:textId="1E98B699"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498" w:history="1">
        <w:r w:rsidRPr="004D6D93">
          <w:rPr>
            <w:rStyle w:val="a3"/>
            <w:noProof/>
          </w:rPr>
          <w:t>Цитаты дня</w:t>
        </w:r>
        <w:r>
          <w:rPr>
            <w:noProof/>
            <w:webHidden/>
          </w:rPr>
          <w:tab/>
        </w:r>
        <w:r>
          <w:rPr>
            <w:noProof/>
            <w:webHidden/>
          </w:rPr>
          <w:fldChar w:fldCharType="begin"/>
        </w:r>
        <w:r>
          <w:rPr>
            <w:noProof/>
            <w:webHidden/>
          </w:rPr>
          <w:instrText xml:space="preserve"> PAGEREF _Toc214949498 \h </w:instrText>
        </w:r>
        <w:r>
          <w:rPr>
            <w:noProof/>
            <w:webHidden/>
          </w:rPr>
        </w:r>
        <w:r>
          <w:rPr>
            <w:noProof/>
            <w:webHidden/>
          </w:rPr>
          <w:fldChar w:fldCharType="separate"/>
        </w:r>
        <w:r w:rsidR="00972138">
          <w:rPr>
            <w:noProof/>
            <w:webHidden/>
          </w:rPr>
          <w:t>3</w:t>
        </w:r>
        <w:r>
          <w:rPr>
            <w:noProof/>
            <w:webHidden/>
          </w:rPr>
          <w:fldChar w:fldCharType="end"/>
        </w:r>
      </w:hyperlink>
    </w:p>
    <w:p w14:paraId="61DEFF39" w14:textId="4F81B03E"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499" w:history="1">
        <w:r w:rsidRPr="004D6D93">
          <w:rPr>
            <w:rStyle w:val="a3"/>
            <w:noProof/>
          </w:rPr>
          <w:t>НОВОСТИ ПЕНСИОННОЙ ОТРАСЛИ</w:t>
        </w:r>
        <w:r>
          <w:rPr>
            <w:noProof/>
            <w:webHidden/>
          </w:rPr>
          <w:tab/>
        </w:r>
        <w:r>
          <w:rPr>
            <w:noProof/>
            <w:webHidden/>
          </w:rPr>
          <w:fldChar w:fldCharType="begin"/>
        </w:r>
        <w:r>
          <w:rPr>
            <w:noProof/>
            <w:webHidden/>
          </w:rPr>
          <w:instrText xml:space="preserve"> PAGEREF _Toc214949499 \h </w:instrText>
        </w:r>
        <w:r>
          <w:rPr>
            <w:noProof/>
            <w:webHidden/>
          </w:rPr>
        </w:r>
        <w:r>
          <w:rPr>
            <w:noProof/>
            <w:webHidden/>
          </w:rPr>
          <w:fldChar w:fldCharType="separate"/>
        </w:r>
        <w:r w:rsidR="00972138">
          <w:rPr>
            <w:noProof/>
            <w:webHidden/>
          </w:rPr>
          <w:t>12</w:t>
        </w:r>
        <w:r>
          <w:rPr>
            <w:noProof/>
            <w:webHidden/>
          </w:rPr>
          <w:fldChar w:fldCharType="end"/>
        </w:r>
      </w:hyperlink>
    </w:p>
    <w:p w14:paraId="42F20CA4" w14:textId="35E814FA"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00" w:history="1">
        <w:r w:rsidRPr="004D6D93">
          <w:rPr>
            <w:rStyle w:val="a3"/>
            <w:noProof/>
          </w:rPr>
          <w:t>Новости отрасли НПФ</w:t>
        </w:r>
        <w:r>
          <w:rPr>
            <w:noProof/>
            <w:webHidden/>
          </w:rPr>
          <w:tab/>
        </w:r>
        <w:r>
          <w:rPr>
            <w:noProof/>
            <w:webHidden/>
          </w:rPr>
          <w:fldChar w:fldCharType="begin"/>
        </w:r>
        <w:r>
          <w:rPr>
            <w:noProof/>
            <w:webHidden/>
          </w:rPr>
          <w:instrText xml:space="preserve"> PAGEREF _Toc214949500 \h </w:instrText>
        </w:r>
        <w:r>
          <w:rPr>
            <w:noProof/>
            <w:webHidden/>
          </w:rPr>
        </w:r>
        <w:r>
          <w:rPr>
            <w:noProof/>
            <w:webHidden/>
          </w:rPr>
          <w:fldChar w:fldCharType="separate"/>
        </w:r>
        <w:r w:rsidR="00972138">
          <w:rPr>
            <w:noProof/>
            <w:webHidden/>
          </w:rPr>
          <w:t>12</w:t>
        </w:r>
        <w:r>
          <w:rPr>
            <w:noProof/>
            <w:webHidden/>
          </w:rPr>
          <w:fldChar w:fldCharType="end"/>
        </w:r>
      </w:hyperlink>
    </w:p>
    <w:p w14:paraId="5ADBCEBC" w14:textId="0996B117"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01" w:history="1">
        <w:r w:rsidRPr="004D6D93">
          <w:rPr>
            <w:rStyle w:val="a3"/>
            <w:noProof/>
          </w:rPr>
          <w:t>НРА, 21.11.2025, НРА присвоило некредитный рейтинг надежности и качества услуг АО НПФ ПСБ на уровне «АА+|ru.pf|» по национальной рейтинговой шкале НПФ для Российской Федерации, прогноз «стабильный»</w:t>
        </w:r>
        <w:r>
          <w:rPr>
            <w:noProof/>
            <w:webHidden/>
          </w:rPr>
          <w:tab/>
        </w:r>
        <w:r>
          <w:rPr>
            <w:noProof/>
            <w:webHidden/>
          </w:rPr>
          <w:fldChar w:fldCharType="begin"/>
        </w:r>
        <w:r>
          <w:rPr>
            <w:noProof/>
            <w:webHidden/>
          </w:rPr>
          <w:instrText xml:space="preserve"> PAGEREF _Toc214949501 \h </w:instrText>
        </w:r>
        <w:r>
          <w:rPr>
            <w:noProof/>
            <w:webHidden/>
          </w:rPr>
        </w:r>
        <w:r>
          <w:rPr>
            <w:noProof/>
            <w:webHidden/>
          </w:rPr>
          <w:fldChar w:fldCharType="separate"/>
        </w:r>
        <w:r w:rsidR="00972138">
          <w:rPr>
            <w:noProof/>
            <w:webHidden/>
          </w:rPr>
          <w:t>12</w:t>
        </w:r>
        <w:r>
          <w:rPr>
            <w:noProof/>
            <w:webHidden/>
          </w:rPr>
          <w:fldChar w:fldCharType="end"/>
        </w:r>
      </w:hyperlink>
    </w:p>
    <w:p w14:paraId="3D96F65C" w14:textId="2A80BE55" w:rsidR="00D02FE0" w:rsidRDefault="00D02FE0">
      <w:pPr>
        <w:pStyle w:val="31"/>
        <w:rPr>
          <w:rFonts w:asciiTheme="minorHAnsi" w:eastAsiaTheme="minorEastAsia" w:hAnsiTheme="minorHAnsi" w:cstheme="minorBidi"/>
          <w:kern w:val="2"/>
          <w14:ligatures w14:val="standardContextual"/>
        </w:rPr>
      </w:pPr>
      <w:hyperlink w:anchor="_Toc214949502" w:history="1">
        <w:r w:rsidRPr="004D6D93">
          <w:rPr>
            <w:rStyle w:val="a3"/>
          </w:rPr>
          <w:t>Общество с ограниченной ответственностью «Национальное Рейтинговое Агентство» (далее – НРА, Агентство) присвоило некредитный рейтинг надежности и качества услуг АО НПФ ПСБ на уровне «АА+|ru.pf|» по национальной рейтинговой шкале НПФ для Российской Федерации, прогноз «стабильный».</w:t>
        </w:r>
        <w:r>
          <w:rPr>
            <w:webHidden/>
          </w:rPr>
          <w:tab/>
        </w:r>
        <w:r>
          <w:rPr>
            <w:webHidden/>
          </w:rPr>
          <w:fldChar w:fldCharType="begin"/>
        </w:r>
        <w:r>
          <w:rPr>
            <w:webHidden/>
          </w:rPr>
          <w:instrText xml:space="preserve"> PAGEREF _Toc214949502 \h </w:instrText>
        </w:r>
        <w:r>
          <w:rPr>
            <w:webHidden/>
          </w:rPr>
        </w:r>
        <w:r>
          <w:rPr>
            <w:webHidden/>
          </w:rPr>
          <w:fldChar w:fldCharType="separate"/>
        </w:r>
        <w:r w:rsidR="00972138">
          <w:rPr>
            <w:webHidden/>
          </w:rPr>
          <w:t>12</w:t>
        </w:r>
        <w:r>
          <w:rPr>
            <w:webHidden/>
          </w:rPr>
          <w:fldChar w:fldCharType="end"/>
        </w:r>
      </w:hyperlink>
    </w:p>
    <w:p w14:paraId="63760F1F" w14:textId="69363D00"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03" w:history="1">
        <w:r w:rsidRPr="004D6D9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_Toc214949503 \h </w:instrText>
        </w:r>
        <w:r>
          <w:rPr>
            <w:noProof/>
            <w:webHidden/>
          </w:rPr>
        </w:r>
        <w:r>
          <w:rPr>
            <w:noProof/>
            <w:webHidden/>
          </w:rPr>
          <w:fldChar w:fldCharType="separate"/>
        </w:r>
        <w:r w:rsidR="00972138">
          <w:rPr>
            <w:noProof/>
            <w:webHidden/>
          </w:rPr>
          <w:t>13</w:t>
        </w:r>
        <w:r>
          <w:rPr>
            <w:noProof/>
            <w:webHidden/>
          </w:rPr>
          <w:fldChar w:fldCharType="end"/>
        </w:r>
      </w:hyperlink>
    </w:p>
    <w:p w14:paraId="432F0116" w14:textId="0616457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04" w:history="1">
        <w:r w:rsidRPr="004D6D93">
          <w:rPr>
            <w:rStyle w:val="a3"/>
            <w:noProof/>
          </w:rPr>
          <w:t>Российская газета, 24.11.2025, Власти и бизнес решают, что делать с размером будущих пенсий</w:t>
        </w:r>
        <w:r>
          <w:rPr>
            <w:noProof/>
            <w:webHidden/>
          </w:rPr>
          <w:tab/>
        </w:r>
        <w:r>
          <w:rPr>
            <w:noProof/>
            <w:webHidden/>
          </w:rPr>
          <w:fldChar w:fldCharType="begin"/>
        </w:r>
        <w:r>
          <w:rPr>
            <w:noProof/>
            <w:webHidden/>
          </w:rPr>
          <w:instrText xml:space="preserve"> PAGEREF _Toc214949504 \h </w:instrText>
        </w:r>
        <w:r>
          <w:rPr>
            <w:noProof/>
            <w:webHidden/>
          </w:rPr>
        </w:r>
        <w:r>
          <w:rPr>
            <w:noProof/>
            <w:webHidden/>
          </w:rPr>
          <w:fldChar w:fldCharType="separate"/>
        </w:r>
        <w:r w:rsidR="00972138">
          <w:rPr>
            <w:noProof/>
            <w:webHidden/>
          </w:rPr>
          <w:t>13</w:t>
        </w:r>
        <w:r>
          <w:rPr>
            <w:noProof/>
            <w:webHidden/>
          </w:rPr>
          <w:fldChar w:fldCharType="end"/>
        </w:r>
      </w:hyperlink>
    </w:p>
    <w:p w14:paraId="7D498740" w14:textId="15544389" w:rsidR="00D02FE0" w:rsidRDefault="00D02FE0">
      <w:pPr>
        <w:pStyle w:val="31"/>
        <w:rPr>
          <w:rFonts w:asciiTheme="minorHAnsi" w:eastAsiaTheme="minorEastAsia" w:hAnsiTheme="minorHAnsi" w:cstheme="minorBidi"/>
          <w:kern w:val="2"/>
          <w14:ligatures w14:val="standardContextual"/>
        </w:rPr>
      </w:pPr>
      <w:hyperlink w:anchor="_Toc214949505" w:history="1">
        <w:r w:rsidRPr="004D6D93">
          <w:rPr>
            <w:rStyle w:val="a3"/>
          </w:rPr>
          <w:t>Минфин, Центробанк и крупные негосударственные пенсионные фонды (НПФ) обсуждают, как замотивировать россиян делать пенсионные накопления сверх обычной пенсии. Население всего мира, в том числе и России, стареет так быстро, что людям скоро перестанет хватать выплат от государства. Путям решения этой проблемы был посвящен круглый стол, организованный Национальной ассоциацией НПФ.</w:t>
        </w:r>
        <w:r>
          <w:rPr>
            <w:webHidden/>
          </w:rPr>
          <w:tab/>
        </w:r>
        <w:r>
          <w:rPr>
            <w:webHidden/>
          </w:rPr>
          <w:fldChar w:fldCharType="begin"/>
        </w:r>
        <w:r>
          <w:rPr>
            <w:webHidden/>
          </w:rPr>
          <w:instrText xml:space="preserve"> PAGEREF _Toc214949505 \h </w:instrText>
        </w:r>
        <w:r>
          <w:rPr>
            <w:webHidden/>
          </w:rPr>
        </w:r>
        <w:r>
          <w:rPr>
            <w:webHidden/>
          </w:rPr>
          <w:fldChar w:fldCharType="separate"/>
        </w:r>
        <w:r w:rsidR="00972138">
          <w:rPr>
            <w:webHidden/>
          </w:rPr>
          <w:t>13</w:t>
        </w:r>
        <w:r>
          <w:rPr>
            <w:webHidden/>
          </w:rPr>
          <w:fldChar w:fldCharType="end"/>
        </w:r>
      </w:hyperlink>
    </w:p>
    <w:p w14:paraId="08D68F6D" w14:textId="58C372F3"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06" w:history="1">
        <w:r w:rsidRPr="004D6D93">
          <w:rPr>
            <w:rStyle w:val="a3"/>
            <w:noProof/>
          </w:rPr>
          <w:t>РИА Новости, 24.11.2025, Детский продукт программы долгосрочных сбережений находится на согласовании в Минфине РФ</w:t>
        </w:r>
        <w:r>
          <w:rPr>
            <w:noProof/>
            <w:webHidden/>
          </w:rPr>
          <w:tab/>
        </w:r>
        <w:r>
          <w:rPr>
            <w:noProof/>
            <w:webHidden/>
          </w:rPr>
          <w:fldChar w:fldCharType="begin"/>
        </w:r>
        <w:r>
          <w:rPr>
            <w:noProof/>
            <w:webHidden/>
          </w:rPr>
          <w:instrText xml:space="preserve"> PAGEREF _Toc214949506 \h </w:instrText>
        </w:r>
        <w:r>
          <w:rPr>
            <w:noProof/>
            <w:webHidden/>
          </w:rPr>
        </w:r>
        <w:r>
          <w:rPr>
            <w:noProof/>
            <w:webHidden/>
          </w:rPr>
          <w:fldChar w:fldCharType="separate"/>
        </w:r>
        <w:r w:rsidR="00972138">
          <w:rPr>
            <w:noProof/>
            <w:webHidden/>
          </w:rPr>
          <w:t>15</w:t>
        </w:r>
        <w:r>
          <w:rPr>
            <w:noProof/>
            <w:webHidden/>
          </w:rPr>
          <w:fldChar w:fldCharType="end"/>
        </w:r>
      </w:hyperlink>
    </w:p>
    <w:p w14:paraId="2A48EEBD" w14:textId="5ACF56FA" w:rsidR="00D02FE0" w:rsidRDefault="00D02FE0">
      <w:pPr>
        <w:pStyle w:val="31"/>
        <w:rPr>
          <w:rFonts w:asciiTheme="minorHAnsi" w:eastAsiaTheme="minorEastAsia" w:hAnsiTheme="minorHAnsi" w:cstheme="minorBidi"/>
          <w:kern w:val="2"/>
          <w14:ligatures w14:val="standardContextual"/>
        </w:rPr>
      </w:pPr>
      <w:hyperlink w:anchor="_Toc214949507" w:history="1">
        <w:r w:rsidRPr="004D6D93">
          <w:rPr>
            <w:rStyle w:val="a3"/>
          </w:rPr>
          <w:t>Разработка детского продукта в рамках программы долгосрочных сбережений (ПДС) находится на согласовании внутри Минфина России, рассказала журналистам начальник отдела регулирования негосударственных пенсионных фондов департамента финансовой политики министерства Наталия Каменская.</w:t>
        </w:r>
        <w:r>
          <w:rPr>
            <w:webHidden/>
          </w:rPr>
          <w:tab/>
        </w:r>
        <w:r>
          <w:rPr>
            <w:webHidden/>
          </w:rPr>
          <w:fldChar w:fldCharType="begin"/>
        </w:r>
        <w:r>
          <w:rPr>
            <w:webHidden/>
          </w:rPr>
          <w:instrText xml:space="preserve"> PAGEREF _Toc214949507 \h </w:instrText>
        </w:r>
        <w:r>
          <w:rPr>
            <w:webHidden/>
          </w:rPr>
        </w:r>
        <w:r>
          <w:rPr>
            <w:webHidden/>
          </w:rPr>
          <w:fldChar w:fldCharType="separate"/>
        </w:r>
        <w:r w:rsidR="00972138">
          <w:rPr>
            <w:webHidden/>
          </w:rPr>
          <w:t>15</w:t>
        </w:r>
        <w:r>
          <w:rPr>
            <w:webHidden/>
          </w:rPr>
          <w:fldChar w:fldCharType="end"/>
        </w:r>
      </w:hyperlink>
    </w:p>
    <w:p w14:paraId="4AFB8D98" w14:textId="00365CCF"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08" w:history="1">
        <w:r w:rsidRPr="004D6D93">
          <w:rPr>
            <w:rStyle w:val="a3"/>
            <w:noProof/>
          </w:rPr>
          <w:t>ТАСС, 24.11.2025, Минфин: программа долгосрочных сбережений помогает осознанно подходить к пенсии</w:t>
        </w:r>
        <w:r>
          <w:rPr>
            <w:noProof/>
            <w:webHidden/>
          </w:rPr>
          <w:tab/>
        </w:r>
        <w:r>
          <w:rPr>
            <w:noProof/>
            <w:webHidden/>
          </w:rPr>
          <w:fldChar w:fldCharType="begin"/>
        </w:r>
        <w:r>
          <w:rPr>
            <w:noProof/>
            <w:webHidden/>
          </w:rPr>
          <w:instrText xml:space="preserve"> PAGEREF _Toc214949508 \h </w:instrText>
        </w:r>
        <w:r>
          <w:rPr>
            <w:noProof/>
            <w:webHidden/>
          </w:rPr>
        </w:r>
        <w:r>
          <w:rPr>
            <w:noProof/>
            <w:webHidden/>
          </w:rPr>
          <w:fldChar w:fldCharType="separate"/>
        </w:r>
        <w:r w:rsidR="00972138">
          <w:rPr>
            <w:noProof/>
            <w:webHidden/>
          </w:rPr>
          <w:t>15</w:t>
        </w:r>
        <w:r>
          <w:rPr>
            <w:noProof/>
            <w:webHidden/>
          </w:rPr>
          <w:fldChar w:fldCharType="end"/>
        </w:r>
      </w:hyperlink>
    </w:p>
    <w:p w14:paraId="2F73DE41" w14:textId="67185C59" w:rsidR="00D02FE0" w:rsidRDefault="00D02FE0">
      <w:pPr>
        <w:pStyle w:val="31"/>
        <w:rPr>
          <w:rFonts w:asciiTheme="minorHAnsi" w:eastAsiaTheme="minorEastAsia" w:hAnsiTheme="minorHAnsi" w:cstheme="minorBidi"/>
          <w:kern w:val="2"/>
          <w14:ligatures w14:val="standardContextual"/>
        </w:rPr>
      </w:pPr>
      <w:hyperlink w:anchor="_Toc214949509" w:history="1">
        <w:r w:rsidRPr="004D6D93">
          <w:rPr>
            <w:rStyle w:val="a3"/>
          </w:rPr>
          <w:t>Программа долгосрочных сбережений (ПДС) стала для граждан важным шагом к более осознанному отношению к будущей пенсии, заявила начальник отдела регулирования негосударственных пенсионных фондов департамента финансовой политики Минфина Наталия Каменская на круглом столе Национальной ассоциации НПФ.</w:t>
        </w:r>
        <w:r>
          <w:rPr>
            <w:webHidden/>
          </w:rPr>
          <w:tab/>
        </w:r>
        <w:r>
          <w:rPr>
            <w:webHidden/>
          </w:rPr>
          <w:fldChar w:fldCharType="begin"/>
        </w:r>
        <w:r>
          <w:rPr>
            <w:webHidden/>
          </w:rPr>
          <w:instrText xml:space="preserve"> PAGEREF _Toc214949509 \h </w:instrText>
        </w:r>
        <w:r>
          <w:rPr>
            <w:webHidden/>
          </w:rPr>
        </w:r>
        <w:r>
          <w:rPr>
            <w:webHidden/>
          </w:rPr>
          <w:fldChar w:fldCharType="separate"/>
        </w:r>
        <w:r w:rsidR="00972138">
          <w:rPr>
            <w:webHidden/>
          </w:rPr>
          <w:t>15</w:t>
        </w:r>
        <w:r>
          <w:rPr>
            <w:webHidden/>
          </w:rPr>
          <w:fldChar w:fldCharType="end"/>
        </w:r>
      </w:hyperlink>
    </w:p>
    <w:p w14:paraId="0B223BE2" w14:textId="6BCB32B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10" w:history="1">
        <w:r w:rsidRPr="004D6D93">
          <w:rPr>
            <w:rStyle w:val="a3"/>
            <w:noProof/>
          </w:rPr>
          <w:t>ТАСС, 25.11.2025, Депутат Гаврилов предупредил о мошенничествах под видом ПДС</w:t>
        </w:r>
        <w:r>
          <w:rPr>
            <w:noProof/>
            <w:webHidden/>
          </w:rPr>
          <w:tab/>
        </w:r>
        <w:r>
          <w:rPr>
            <w:noProof/>
            <w:webHidden/>
          </w:rPr>
          <w:fldChar w:fldCharType="begin"/>
        </w:r>
        <w:r>
          <w:rPr>
            <w:noProof/>
            <w:webHidden/>
          </w:rPr>
          <w:instrText xml:space="preserve"> PAGEREF _Toc214949510 \h </w:instrText>
        </w:r>
        <w:r>
          <w:rPr>
            <w:noProof/>
            <w:webHidden/>
          </w:rPr>
        </w:r>
        <w:r>
          <w:rPr>
            <w:noProof/>
            <w:webHidden/>
          </w:rPr>
          <w:fldChar w:fldCharType="separate"/>
        </w:r>
        <w:r w:rsidR="00972138">
          <w:rPr>
            <w:noProof/>
            <w:webHidden/>
          </w:rPr>
          <w:t>16</w:t>
        </w:r>
        <w:r>
          <w:rPr>
            <w:noProof/>
            <w:webHidden/>
          </w:rPr>
          <w:fldChar w:fldCharType="end"/>
        </w:r>
      </w:hyperlink>
    </w:p>
    <w:p w14:paraId="3B5FFF87" w14:textId="09FA3F49" w:rsidR="00D02FE0" w:rsidRDefault="00D02FE0">
      <w:pPr>
        <w:pStyle w:val="31"/>
        <w:rPr>
          <w:rFonts w:asciiTheme="minorHAnsi" w:eastAsiaTheme="minorEastAsia" w:hAnsiTheme="minorHAnsi" w:cstheme="minorBidi"/>
          <w:kern w:val="2"/>
          <w14:ligatures w14:val="standardContextual"/>
        </w:rPr>
      </w:pPr>
      <w:hyperlink w:anchor="_Toc214949511" w:history="1">
        <w:r w:rsidRPr="004D6D93">
          <w:rPr>
            <w:rStyle w:val="a3"/>
          </w:rPr>
          <w:t>Злоумышленники часто предлагают "перевод пенсионных накоплений в программу долгосрочных сбережений (ПДС)": обещание быстрых выплат, мгновенного удвоения денег или участия "по промоакции" говорят о мошенническом характере таких объявлений. Об этом заявил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r>
          <w:rPr>
            <w:webHidden/>
          </w:rPr>
          <w:tab/>
        </w:r>
        <w:r>
          <w:rPr>
            <w:webHidden/>
          </w:rPr>
          <w:fldChar w:fldCharType="begin"/>
        </w:r>
        <w:r>
          <w:rPr>
            <w:webHidden/>
          </w:rPr>
          <w:instrText xml:space="preserve"> PAGEREF _Toc214949511 \h </w:instrText>
        </w:r>
        <w:r>
          <w:rPr>
            <w:webHidden/>
          </w:rPr>
        </w:r>
        <w:r>
          <w:rPr>
            <w:webHidden/>
          </w:rPr>
          <w:fldChar w:fldCharType="separate"/>
        </w:r>
        <w:r w:rsidR="00972138">
          <w:rPr>
            <w:webHidden/>
          </w:rPr>
          <w:t>16</w:t>
        </w:r>
        <w:r>
          <w:rPr>
            <w:webHidden/>
          </w:rPr>
          <w:fldChar w:fldCharType="end"/>
        </w:r>
      </w:hyperlink>
    </w:p>
    <w:p w14:paraId="6CDAC13F" w14:textId="0C27B43E"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12" w:history="1">
        <w:r w:rsidRPr="004D6D93">
          <w:rPr>
            <w:rStyle w:val="a3"/>
            <w:noProof/>
          </w:rPr>
          <w:t>ТАСС, 24.11.2025, НПФ Эволюция запустил "детскую" программу долгосрочных сбережений</w:t>
        </w:r>
        <w:r>
          <w:rPr>
            <w:noProof/>
            <w:webHidden/>
          </w:rPr>
          <w:tab/>
        </w:r>
        <w:r>
          <w:rPr>
            <w:noProof/>
            <w:webHidden/>
          </w:rPr>
          <w:fldChar w:fldCharType="begin"/>
        </w:r>
        <w:r>
          <w:rPr>
            <w:noProof/>
            <w:webHidden/>
          </w:rPr>
          <w:instrText xml:space="preserve"> PAGEREF _Toc214949512 \h </w:instrText>
        </w:r>
        <w:r>
          <w:rPr>
            <w:noProof/>
            <w:webHidden/>
          </w:rPr>
        </w:r>
        <w:r>
          <w:rPr>
            <w:noProof/>
            <w:webHidden/>
          </w:rPr>
          <w:fldChar w:fldCharType="separate"/>
        </w:r>
        <w:r w:rsidR="00972138">
          <w:rPr>
            <w:noProof/>
            <w:webHidden/>
          </w:rPr>
          <w:t>17</w:t>
        </w:r>
        <w:r>
          <w:rPr>
            <w:noProof/>
            <w:webHidden/>
          </w:rPr>
          <w:fldChar w:fldCharType="end"/>
        </w:r>
      </w:hyperlink>
    </w:p>
    <w:p w14:paraId="1F347A9C" w14:textId="5E5B19D3" w:rsidR="00D02FE0" w:rsidRDefault="00D02FE0">
      <w:pPr>
        <w:pStyle w:val="31"/>
        <w:rPr>
          <w:rFonts w:asciiTheme="minorHAnsi" w:eastAsiaTheme="minorEastAsia" w:hAnsiTheme="minorHAnsi" w:cstheme="minorBidi"/>
          <w:kern w:val="2"/>
          <w14:ligatures w14:val="standardContextual"/>
        </w:rPr>
      </w:pPr>
      <w:hyperlink w:anchor="_Toc214949513" w:history="1">
        <w:r w:rsidRPr="004D6D93">
          <w:rPr>
            <w:rStyle w:val="a3"/>
          </w:rPr>
          <w:t>НПФ Эволюция запустил новую программу долгосрочных сбережений, ориентированную на детей. Ее цель - создать твердый фундамент для будущего ребенка, помочь ему уверенно шагнуть во взрослую жизнь со средствами на образование, жилье или старт своего бизнеса. Участвовать в программе могут родители, близкие родственники и иные лица, желающие сформировать капитал в пользу детей. Регулярные взносы в размере 2-3 тыс. рублей помогут создать финансовый резерв к совершеннолетию ребенка.</w:t>
        </w:r>
        <w:r>
          <w:rPr>
            <w:webHidden/>
          </w:rPr>
          <w:tab/>
        </w:r>
        <w:r>
          <w:rPr>
            <w:webHidden/>
          </w:rPr>
          <w:fldChar w:fldCharType="begin"/>
        </w:r>
        <w:r>
          <w:rPr>
            <w:webHidden/>
          </w:rPr>
          <w:instrText xml:space="preserve"> PAGEREF _Toc214949513 \h </w:instrText>
        </w:r>
        <w:r>
          <w:rPr>
            <w:webHidden/>
          </w:rPr>
        </w:r>
        <w:r>
          <w:rPr>
            <w:webHidden/>
          </w:rPr>
          <w:fldChar w:fldCharType="separate"/>
        </w:r>
        <w:r w:rsidR="00972138">
          <w:rPr>
            <w:webHidden/>
          </w:rPr>
          <w:t>17</w:t>
        </w:r>
        <w:r>
          <w:rPr>
            <w:webHidden/>
          </w:rPr>
          <w:fldChar w:fldCharType="end"/>
        </w:r>
      </w:hyperlink>
    </w:p>
    <w:p w14:paraId="3B507BBA" w14:textId="13046196"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14" w:history="1">
        <w:r w:rsidRPr="004D6D93">
          <w:rPr>
            <w:rStyle w:val="a3"/>
            <w:noProof/>
          </w:rPr>
          <w:t>Frank Media, 24.11.2025, В чем подвох программы долгосрочных сбережений и выгодна ли она пенсионерам</w:t>
        </w:r>
        <w:r>
          <w:rPr>
            <w:noProof/>
            <w:webHidden/>
          </w:rPr>
          <w:tab/>
        </w:r>
        <w:r>
          <w:rPr>
            <w:noProof/>
            <w:webHidden/>
          </w:rPr>
          <w:fldChar w:fldCharType="begin"/>
        </w:r>
        <w:r>
          <w:rPr>
            <w:noProof/>
            <w:webHidden/>
          </w:rPr>
          <w:instrText xml:space="preserve"> PAGEREF _Toc214949514 \h </w:instrText>
        </w:r>
        <w:r>
          <w:rPr>
            <w:noProof/>
            <w:webHidden/>
          </w:rPr>
        </w:r>
        <w:r>
          <w:rPr>
            <w:noProof/>
            <w:webHidden/>
          </w:rPr>
          <w:fldChar w:fldCharType="separate"/>
        </w:r>
        <w:r w:rsidR="00972138">
          <w:rPr>
            <w:noProof/>
            <w:webHidden/>
          </w:rPr>
          <w:t>19</w:t>
        </w:r>
        <w:r>
          <w:rPr>
            <w:noProof/>
            <w:webHidden/>
          </w:rPr>
          <w:fldChar w:fldCharType="end"/>
        </w:r>
      </w:hyperlink>
    </w:p>
    <w:p w14:paraId="19A76C3C" w14:textId="3880C018" w:rsidR="00D02FE0" w:rsidRDefault="00D02FE0">
      <w:pPr>
        <w:pStyle w:val="31"/>
        <w:rPr>
          <w:rFonts w:asciiTheme="minorHAnsi" w:eastAsiaTheme="minorEastAsia" w:hAnsiTheme="minorHAnsi" w:cstheme="minorBidi"/>
          <w:kern w:val="2"/>
          <w14:ligatures w14:val="standardContextual"/>
        </w:rPr>
      </w:pPr>
      <w:hyperlink w:anchor="_Toc214949515" w:history="1">
        <w:r w:rsidRPr="004D6D93">
          <w:rPr>
            <w:rStyle w:val="a3"/>
          </w:rPr>
          <w:t>Программа долгосрочных сбережений (ПДС) стартовала в 2024 году. Граждане могут внести средства на счет в негосударственном пенсионном фонде (НПФ) — они будут храниться там 15 лет и могут принести доход благодаря софинансированию от государства и инвестиционному доходу НПФ. Когда срок истечет или будет достигнут пенсионный возраст, клиент сможет получать ежемесячные выплаты в зависимости от размера скопившихся за это время сбережений.</w:t>
        </w:r>
        <w:r>
          <w:rPr>
            <w:webHidden/>
          </w:rPr>
          <w:tab/>
        </w:r>
        <w:r>
          <w:rPr>
            <w:webHidden/>
          </w:rPr>
          <w:fldChar w:fldCharType="begin"/>
        </w:r>
        <w:r>
          <w:rPr>
            <w:webHidden/>
          </w:rPr>
          <w:instrText xml:space="preserve"> PAGEREF _Toc214949515 \h </w:instrText>
        </w:r>
        <w:r>
          <w:rPr>
            <w:webHidden/>
          </w:rPr>
        </w:r>
        <w:r>
          <w:rPr>
            <w:webHidden/>
          </w:rPr>
          <w:fldChar w:fldCharType="separate"/>
        </w:r>
        <w:r w:rsidR="00972138">
          <w:rPr>
            <w:webHidden/>
          </w:rPr>
          <w:t>19</w:t>
        </w:r>
        <w:r>
          <w:rPr>
            <w:webHidden/>
          </w:rPr>
          <w:fldChar w:fldCharType="end"/>
        </w:r>
      </w:hyperlink>
    </w:p>
    <w:p w14:paraId="46EFEF38" w14:textId="0B6B6EC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16" w:history="1">
        <w:r w:rsidRPr="004D6D93">
          <w:rPr>
            <w:rStyle w:val="a3"/>
            <w:noProof/>
          </w:rPr>
          <w:t>РБК, 24.11.2025, Как оптимизировать портфель с помощью ИИС и ПДС</w:t>
        </w:r>
        <w:r>
          <w:rPr>
            <w:noProof/>
            <w:webHidden/>
          </w:rPr>
          <w:tab/>
        </w:r>
        <w:r>
          <w:rPr>
            <w:noProof/>
            <w:webHidden/>
          </w:rPr>
          <w:fldChar w:fldCharType="begin"/>
        </w:r>
        <w:r>
          <w:rPr>
            <w:noProof/>
            <w:webHidden/>
          </w:rPr>
          <w:instrText xml:space="preserve"> PAGEREF _Toc214949516 \h </w:instrText>
        </w:r>
        <w:r>
          <w:rPr>
            <w:noProof/>
            <w:webHidden/>
          </w:rPr>
        </w:r>
        <w:r>
          <w:rPr>
            <w:noProof/>
            <w:webHidden/>
          </w:rPr>
          <w:fldChar w:fldCharType="separate"/>
        </w:r>
        <w:r w:rsidR="00972138">
          <w:rPr>
            <w:noProof/>
            <w:webHidden/>
          </w:rPr>
          <w:t>25</w:t>
        </w:r>
        <w:r>
          <w:rPr>
            <w:noProof/>
            <w:webHidden/>
          </w:rPr>
          <w:fldChar w:fldCharType="end"/>
        </w:r>
      </w:hyperlink>
    </w:p>
    <w:p w14:paraId="7DB924BC" w14:textId="414C6848" w:rsidR="00D02FE0" w:rsidRDefault="00D02FE0">
      <w:pPr>
        <w:pStyle w:val="31"/>
        <w:rPr>
          <w:rFonts w:asciiTheme="minorHAnsi" w:eastAsiaTheme="minorEastAsia" w:hAnsiTheme="minorHAnsi" w:cstheme="minorBidi"/>
          <w:kern w:val="2"/>
          <w14:ligatures w14:val="standardContextual"/>
        </w:rPr>
      </w:pPr>
      <w:hyperlink w:anchor="_Toc214949517" w:history="1">
        <w:r w:rsidRPr="004D6D93">
          <w:rPr>
            <w:rStyle w:val="a3"/>
          </w:rPr>
          <w:t>Можно ли через использование существующих механизмов ИИС и ПДС увеличить свой капитал и как сделать это максимально эффективно</w:t>
        </w:r>
        <w:r>
          <w:rPr>
            <w:webHidden/>
          </w:rPr>
          <w:tab/>
        </w:r>
        <w:r>
          <w:rPr>
            <w:webHidden/>
          </w:rPr>
          <w:fldChar w:fldCharType="begin"/>
        </w:r>
        <w:r>
          <w:rPr>
            <w:webHidden/>
          </w:rPr>
          <w:instrText xml:space="preserve"> PAGEREF _Toc214949517 \h </w:instrText>
        </w:r>
        <w:r>
          <w:rPr>
            <w:webHidden/>
          </w:rPr>
        </w:r>
        <w:r>
          <w:rPr>
            <w:webHidden/>
          </w:rPr>
          <w:fldChar w:fldCharType="separate"/>
        </w:r>
        <w:r w:rsidR="00972138">
          <w:rPr>
            <w:webHidden/>
          </w:rPr>
          <w:t>25</w:t>
        </w:r>
        <w:r>
          <w:rPr>
            <w:webHidden/>
          </w:rPr>
          <w:fldChar w:fldCharType="end"/>
        </w:r>
      </w:hyperlink>
    </w:p>
    <w:p w14:paraId="42C347FE" w14:textId="3C81532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18" w:history="1">
        <w:r w:rsidRPr="004D6D93">
          <w:rPr>
            <w:rStyle w:val="a3"/>
            <w:noProof/>
          </w:rPr>
          <w:t>НИА Кубань, 24.11.2025, Краснодарский край попал в топ</w:t>
        </w:r>
        <w:r w:rsidRPr="004D6D93">
          <w:rPr>
            <w:rStyle w:val="a3"/>
            <w:rFonts w:ascii="Cambria Math" w:hAnsi="Cambria Math" w:cs="Cambria Math"/>
            <w:noProof/>
          </w:rPr>
          <w:t>‑</w:t>
        </w:r>
        <w:r w:rsidRPr="004D6D93">
          <w:rPr>
            <w:rStyle w:val="a3"/>
            <w:noProof/>
          </w:rPr>
          <w:t>10 по взносам в ПДС</w:t>
        </w:r>
        <w:r>
          <w:rPr>
            <w:noProof/>
            <w:webHidden/>
          </w:rPr>
          <w:tab/>
        </w:r>
        <w:r>
          <w:rPr>
            <w:noProof/>
            <w:webHidden/>
          </w:rPr>
          <w:fldChar w:fldCharType="begin"/>
        </w:r>
        <w:r>
          <w:rPr>
            <w:noProof/>
            <w:webHidden/>
          </w:rPr>
          <w:instrText xml:space="preserve"> PAGEREF _Toc214949518 \h </w:instrText>
        </w:r>
        <w:r>
          <w:rPr>
            <w:noProof/>
            <w:webHidden/>
          </w:rPr>
        </w:r>
        <w:r>
          <w:rPr>
            <w:noProof/>
            <w:webHidden/>
          </w:rPr>
          <w:fldChar w:fldCharType="separate"/>
        </w:r>
        <w:r w:rsidR="00972138">
          <w:rPr>
            <w:noProof/>
            <w:webHidden/>
          </w:rPr>
          <w:t>28</w:t>
        </w:r>
        <w:r>
          <w:rPr>
            <w:noProof/>
            <w:webHidden/>
          </w:rPr>
          <w:fldChar w:fldCharType="end"/>
        </w:r>
      </w:hyperlink>
    </w:p>
    <w:p w14:paraId="58ADB350" w14:textId="04A96F37" w:rsidR="00D02FE0" w:rsidRDefault="00D02FE0">
      <w:pPr>
        <w:pStyle w:val="31"/>
        <w:rPr>
          <w:rFonts w:asciiTheme="minorHAnsi" w:eastAsiaTheme="minorEastAsia" w:hAnsiTheme="minorHAnsi" w:cstheme="minorBidi"/>
          <w:kern w:val="2"/>
          <w14:ligatures w14:val="standardContextual"/>
        </w:rPr>
      </w:pPr>
      <w:hyperlink w:anchor="_Toc214949519" w:history="1">
        <w:r w:rsidRPr="004D6D93">
          <w:rPr>
            <w:rStyle w:val="a3"/>
          </w:rPr>
          <w:t>Краснодарский край вошёл в топ</w:t>
        </w:r>
        <w:r w:rsidRPr="004D6D93">
          <w:rPr>
            <w:rStyle w:val="a3"/>
            <w:rFonts w:ascii="Cambria Math" w:hAnsi="Cambria Math" w:cs="Cambria Math"/>
          </w:rPr>
          <w:t>‑</w:t>
        </w:r>
        <w:r w:rsidRPr="004D6D93">
          <w:rPr>
            <w:rStyle w:val="a3"/>
          </w:rPr>
          <w:t>10 регионов по объёмам взносов в программу долгосрочных сбережений: за первое полугодие 2025 года жители края вложили в ПДС почти 5 млрд рублей.</w:t>
        </w:r>
        <w:r>
          <w:rPr>
            <w:webHidden/>
          </w:rPr>
          <w:tab/>
        </w:r>
        <w:r>
          <w:rPr>
            <w:webHidden/>
          </w:rPr>
          <w:fldChar w:fldCharType="begin"/>
        </w:r>
        <w:r>
          <w:rPr>
            <w:webHidden/>
          </w:rPr>
          <w:instrText xml:space="preserve"> PAGEREF _Toc214949519 \h </w:instrText>
        </w:r>
        <w:r>
          <w:rPr>
            <w:webHidden/>
          </w:rPr>
        </w:r>
        <w:r>
          <w:rPr>
            <w:webHidden/>
          </w:rPr>
          <w:fldChar w:fldCharType="separate"/>
        </w:r>
        <w:r w:rsidR="00972138">
          <w:rPr>
            <w:webHidden/>
          </w:rPr>
          <w:t>28</w:t>
        </w:r>
        <w:r>
          <w:rPr>
            <w:webHidden/>
          </w:rPr>
          <w:fldChar w:fldCharType="end"/>
        </w:r>
      </w:hyperlink>
    </w:p>
    <w:p w14:paraId="1AC4EE50" w14:textId="2046F97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20" w:history="1">
        <w:r w:rsidRPr="004D6D93">
          <w:rPr>
            <w:rStyle w:val="a3"/>
            <w:noProof/>
          </w:rPr>
          <w:t xml:space="preserve">ИА </w:t>
        </w:r>
        <w:r w:rsidRPr="004D6D93">
          <w:rPr>
            <w:rStyle w:val="a3"/>
            <w:noProof/>
            <w:lang w:val="en-US"/>
          </w:rPr>
          <w:t>KurskCity</w:t>
        </w:r>
        <w:r w:rsidRPr="004D6D93">
          <w:rPr>
            <w:rStyle w:val="a3"/>
            <w:noProof/>
          </w:rPr>
          <w:t>, 24.11.2025, Жители Курской области накопили 2,7 млрд рублей через программу ПДС</w:t>
        </w:r>
        <w:r>
          <w:rPr>
            <w:noProof/>
            <w:webHidden/>
          </w:rPr>
          <w:tab/>
        </w:r>
        <w:r>
          <w:rPr>
            <w:noProof/>
            <w:webHidden/>
          </w:rPr>
          <w:fldChar w:fldCharType="begin"/>
        </w:r>
        <w:r>
          <w:rPr>
            <w:noProof/>
            <w:webHidden/>
          </w:rPr>
          <w:instrText xml:space="preserve"> PAGEREF _Toc214949520 \h </w:instrText>
        </w:r>
        <w:r>
          <w:rPr>
            <w:noProof/>
            <w:webHidden/>
          </w:rPr>
        </w:r>
        <w:r>
          <w:rPr>
            <w:noProof/>
            <w:webHidden/>
          </w:rPr>
          <w:fldChar w:fldCharType="separate"/>
        </w:r>
        <w:r w:rsidR="00972138">
          <w:rPr>
            <w:noProof/>
            <w:webHidden/>
          </w:rPr>
          <w:t>29</w:t>
        </w:r>
        <w:r>
          <w:rPr>
            <w:noProof/>
            <w:webHidden/>
          </w:rPr>
          <w:fldChar w:fldCharType="end"/>
        </w:r>
      </w:hyperlink>
    </w:p>
    <w:p w14:paraId="0FF73C45" w14:textId="235CDA12" w:rsidR="00D02FE0" w:rsidRDefault="00D02FE0">
      <w:pPr>
        <w:pStyle w:val="31"/>
        <w:rPr>
          <w:rFonts w:asciiTheme="minorHAnsi" w:eastAsiaTheme="minorEastAsia" w:hAnsiTheme="minorHAnsi" w:cstheme="minorBidi"/>
          <w:kern w:val="2"/>
          <w14:ligatures w14:val="standardContextual"/>
        </w:rPr>
      </w:pPr>
      <w:hyperlink w:anchor="_Toc214949521" w:history="1">
        <w:r w:rsidRPr="004D6D93">
          <w:rPr>
            <w:rStyle w:val="a3"/>
          </w:rPr>
          <w:t>За 9 месяцев 2025 года жители Курской области заключили 28,5 тысячи договоров по программе долгосрочных сбережений, перечислив на свои счета 821 миллион рублей. С момента запуска программы в январе 2024 года куряне внесли в общей сложности 2,7 миллиарда рублей.</w:t>
        </w:r>
        <w:r>
          <w:rPr>
            <w:webHidden/>
          </w:rPr>
          <w:tab/>
        </w:r>
        <w:r>
          <w:rPr>
            <w:webHidden/>
          </w:rPr>
          <w:fldChar w:fldCharType="begin"/>
        </w:r>
        <w:r>
          <w:rPr>
            <w:webHidden/>
          </w:rPr>
          <w:instrText xml:space="preserve"> PAGEREF _Toc214949521 \h </w:instrText>
        </w:r>
        <w:r>
          <w:rPr>
            <w:webHidden/>
          </w:rPr>
        </w:r>
        <w:r>
          <w:rPr>
            <w:webHidden/>
          </w:rPr>
          <w:fldChar w:fldCharType="separate"/>
        </w:r>
        <w:r w:rsidR="00972138">
          <w:rPr>
            <w:webHidden/>
          </w:rPr>
          <w:t>29</w:t>
        </w:r>
        <w:r>
          <w:rPr>
            <w:webHidden/>
          </w:rPr>
          <w:fldChar w:fldCharType="end"/>
        </w:r>
      </w:hyperlink>
    </w:p>
    <w:p w14:paraId="1ACFE84E" w14:textId="33D5B2C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22" w:history="1">
        <w:r w:rsidRPr="004D6D93">
          <w:rPr>
            <w:rStyle w:val="a3"/>
            <w:noProof/>
          </w:rPr>
          <w:t>OnlineTambov.ru, 24.11.2025, Тамбовчане направили на долгосрочные сбережения почти 1,9 млрд рублей</w:t>
        </w:r>
        <w:r>
          <w:rPr>
            <w:noProof/>
            <w:webHidden/>
          </w:rPr>
          <w:tab/>
        </w:r>
        <w:r>
          <w:rPr>
            <w:noProof/>
            <w:webHidden/>
          </w:rPr>
          <w:fldChar w:fldCharType="begin"/>
        </w:r>
        <w:r>
          <w:rPr>
            <w:noProof/>
            <w:webHidden/>
          </w:rPr>
          <w:instrText xml:space="preserve"> PAGEREF _Toc214949522 \h </w:instrText>
        </w:r>
        <w:r>
          <w:rPr>
            <w:noProof/>
            <w:webHidden/>
          </w:rPr>
        </w:r>
        <w:r>
          <w:rPr>
            <w:noProof/>
            <w:webHidden/>
          </w:rPr>
          <w:fldChar w:fldCharType="separate"/>
        </w:r>
        <w:r w:rsidR="00972138">
          <w:rPr>
            <w:noProof/>
            <w:webHidden/>
          </w:rPr>
          <w:t>29</w:t>
        </w:r>
        <w:r>
          <w:rPr>
            <w:noProof/>
            <w:webHidden/>
          </w:rPr>
          <w:fldChar w:fldCharType="end"/>
        </w:r>
      </w:hyperlink>
    </w:p>
    <w:p w14:paraId="350FA585" w14:textId="767A7F83" w:rsidR="00D02FE0" w:rsidRDefault="00D02FE0">
      <w:pPr>
        <w:pStyle w:val="31"/>
        <w:rPr>
          <w:rFonts w:asciiTheme="minorHAnsi" w:eastAsiaTheme="minorEastAsia" w:hAnsiTheme="minorHAnsi" w:cstheme="minorBidi"/>
          <w:kern w:val="2"/>
          <w14:ligatures w14:val="standardContextual"/>
        </w:rPr>
      </w:pPr>
      <w:hyperlink w:anchor="_Toc214949523" w:history="1">
        <w:r w:rsidRPr="004D6D93">
          <w:rPr>
            <w:rStyle w:val="a3"/>
          </w:rPr>
          <w:t>Жители Тамбовской области активно участвуют в программе долгосрочных сбережений. По данным на текущий год, общий объем средств, внесенных тамбовчанами в рамках данной программы, достиг почти 1,9 млрд рублей.</w:t>
        </w:r>
        <w:r>
          <w:rPr>
            <w:webHidden/>
          </w:rPr>
          <w:tab/>
        </w:r>
        <w:r>
          <w:rPr>
            <w:webHidden/>
          </w:rPr>
          <w:fldChar w:fldCharType="begin"/>
        </w:r>
        <w:r>
          <w:rPr>
            <w:webHidden/>
          </w:rPr>
          <w:instrText xml:space="preserve"> PAGEREF _Toc214949523 \h </w:instrText>
        </w:r>
        <w:r>
          <w:rPr>
            <w:webHidden/>
          </w:rPr>
        </w:r>
        <w:r>
          <w:rPr>
            <w:webHidden/>
          </w:rPr>
          <w:fldChar w:fldCharType="separate"/>
        </w:r>
        <w:r w:rsidR="00972138">
          <w:rPr>
            <w:webHidden/>
          </w:rPr>
          <w:t>29</w:t>
        </w:r>
        <w:r>
          <w:rPr>
            <w:webHidden/>
          </w:rPr>
          <w:fldChar w:fldCharType="end"/>
        </w:r>
      </w:hyperlink>
    </w:p>
    <w:p w14:paraId="344DA719" w14:textId="00D75FC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24" w:history="1">
        <w:r w:rsidRPr="004D6D93">
          <w:rPr>
            <w:rStyle w:val="a3"/>
            <w:noProof/>
          </w:rPr>
          <w:t>АмурПресс, 24.11.2025, Новые льготы по «Программе долгосрочных сбережений» появились в России</w:t>
        </w:r>
        <w:r>
          <w:rPr>
            <w:noProof/>
            <w:webHidden/>
          </w:rPr>
          <w:tab/>
        </w:r>
        <w:r>
          <w:rPr>
            <w:noProof/>
            <w:webHidden/>
          </w:rPr>
          <w:fldChar w:fldCharType="begin"/>
        </w:r>
        <w:r>
          <w:rPr>
            <w:noProof/>
            <w:webHidden/>
          </w:rPr>
          <w:instrText xml:space="preserve"> PAGEREF _Toc214949524 \h </w:instrText>
        </w:r>
        <w:r>
          <w:rPr>
            <w:noProof/>
            <w:webHidden/>
          </w:rPr>
        </w:r>
        <w:r>
          <w:rPr>
            <w:noProof/>
            <w:webHidden/>
          </w:rPr>
          <w:fldChar w:fldCharType="separate"/>
        </w:r>
        <w:r w:rsidR="00972138">
          <w:rPr>
            <w:noProof/>
            <w:webHidden/>
          </w:rPr>
          <w:t>30</w:t>
        </w:r>
        <w:r>
          <w:rPr>
            <w:noProof/>
            <w:webHidden/>
          </w:rPr>
          <w:fldChar w:fldCharType="end"/>
        </w:r>
      </w:hyperlink>
    </w:p>
    <w:p w14:paraId="2210445F" w14:textId="6F30ECDD" w:rsidR="00D02FE0" w:rsidRDefault="00D02FE0">
      <w:pPr>
        <w:pStyle w:val="31"/>
        <w:rPr>
          <w:rFonts w:asciiTheme="minorHAnsi" w:eastAsiaTheme="minorEastAsia" w:hAnsiTheme="minorHAnsi" w:cstheme="minorBidi"/>
          <w:kern w:val="2"/>
          <w14:ligatures w14:val="standardContextual"/>
        </w:rPr>
      </w:pPr>
      <w:hyperlink w:anchor="_Toc214949525" w:history="1">
        <w:r w:rsidRPr="004D6D93">
          <w:rPr>
            <w:rStyle w:val="a3"/>
          </w:rPr>
          <w:t>В России принят закон, касающийся программы долгосрочных сбережений (ПДС). Он вводит новые налоговые льготы для участников ПДС и добавляет адресные выплаты. В частности, согласно документу, максимальный налоговый вычет на семью с детьми может составить до 1 млн рублей.</w:t>
        </w:r>
        <w:r>
          <w:rPr>
            <w:webHidden/>
          </w:rPr>
          <w:tab/>
        </w:r>
        <w:r>
          <w:rPr>
            <w:webHidden/>
          </w:rPr>
          <w:fldChar w:fldCharType="begin"/>
        </w:r>
        <w:r>
          <w:rPr>
            <w:webHidden/>
          </w:rPr>
          <w:instrText xml:space="preserve"> PAGEREF _Toc214949525 \h </w:instrText>
        </w:r>
        <w:r>
          <w:rPr>
            <w:webHidden/>
          </w:rPr>
        </w:r>
        <w:r>
          <w:rPr>
            <w:webHidden/>
          </w:rPr>
          <w:fldChar w:fldCharType="separate"/>
        </w:r>
        <w:r w:rsidR="00972138">
          <w:rPr>
            <w:webHidden/>
          </w:rPr>
          <w:t>30</w:t>
        </w:r>
        <w:r>
          <w:rPr>
            <w:webHidden/>
          </w:rPr>
          <w:fldChar w:fldCharType="end"/>
        </w:r>
      </w:hyperlink>
    </w:p>
    <w:p w14:paraId="651BC5A1" w14:textId="51DA4C17"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26" w:history="1">
        <w:r w:rsidRPr="004D6D93">
          <w:rPr>
            <w:rStyle w:val="a3"/>
            <w:noProof/>
          </w:rPr>
          <w:t>Хабаровские вести, 24.11.2025, Налоговый вычет доступен участникам программы долгосрочных сбережений</w:t>
        </w:r>
        <w:r>
          <w:rPr>
            <w:noProof/>
            <w:webHidden/>
          </w:rPr>
          <w:tab/>
        </w:r>
        <w:r>
          <w:rPr>
            <w:noProof/>
            <w:webHidden/>
          </w:rPr>
          <w:fldChar w:fldCharType="begin"/>
        </w:r>
        <w:r>
          <w:rPr>
            <w:noProof/>
            <w:webHidden/>
          </w:rPr>
          <w:instrText xml:space="preserve"> PAGEREF _Toc214949526 \h </w:instrText>
        </w:r>
        <w:r>
          <w:rPr>
            <w:noProof/>
            <w:webHidden/>
          </w:rPr>
        </w:r>
        <w:r>
          <w:rPr>
            <w:noProof/>
            <w:webHidden/>
          </w:rPr>
          <w:fldChar w:fldCharType="separate"/>
        </w:r>
        <w:r w:rsidR="00972138">
          <w:rPr>
            <w:noProof/>
            <w:webHidden/>
          </w:rPr>
          <w:t>31</w:t>
        </w:r>
        <w:r>
          <w:rPr>
            <w:noProof/>
            <w:webHidden/>
          </w:rPr>
          <w:fldChar w:fldCharType="end"/>
        </w:r>
      </w:hyperlink>
    </w:p>
    <w:p w14:paraId="75799883" w14:textId="7D483DA7" w:rsidR="00D02FE0" w:rsidRDefault="00D02FE0">
      <w:pPr>
        <w:pStyle w:val="31"/>
        <w:rPr>
          <w:rFonts w:asciiTheme="minorHAnsi" w:eastAsiaTheme="minorEastAsia" w:hAnsiTheme="minorHAnsi" w:cstheme="minorBidi"/>
          <w:kern w:val="2"/>
          <w14:ligatures w14:val="standardContextual"/>
        </w:rPr>
      </w:pPr>
      <w:hyperlink w:anchor="_Toc214949527" w:history="1">
        <w:r w:rsidRPr="004D6D93">
          <w:rPr>
            <w:rStyle w:val="a3"/>
          </w:rPr>
          <w:t>Все участники программы долгосрочных сбережений (ПДС), которые платят НДФЛ и делают сберегательные взносы на свой счет, смогут получить налоговый вычет. Это стало возможным благодаря отмене возрастных ограничений, сообщает СИ «Хабаровские вести» со ссылкой на пресс-службу администрации города.</w:t>
        </w:r>
        <w:r>
          <w:rPr>
            <w:webHidden/>
          </w:rPr>
          <w:tab/>
        </w:r>
        <w:r>
          <w:rPr>
            <w:webHidden/>
          </w:rPr>
          <w:fldChar w:fldCharType="begin"/>
        </w:r>
        <w:r>
          <w:rPr>
            <w:webHidden/>
          </w:rPr>
          <w:instrText xml:space="preserve"> PAGEREF _Toc214949527 \h </w:instrText>
        </w:r>
        <w:r>
          <w:rPr>
            <w:webHidden/>
          </w:rPr>
        </w:r>
        <w:r>
          <w:rPr>
            <w:webHidden/>
          </w:rPr>
          <w:fldChar w:fldCharType="separate"/>
        </w:r>
        <w:r w:rsidR="00972138">
          <w:rPr>
            <w:webHidden/>
          </w:rPr>
          <w:t>31</w:t>
        </w:r>
        <w:r>
          <w:rPr>
            <w:webHidden/>
          </w:rPr>
          <w:fldChar w:fldCharType="end"/>
        </w:r>
      </w:hyperlink>
    </w:p>
    <w:p w14:paraId="54DCD06D" w14:textId="519DBB74"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28" w:history="1">
        <w:r w:rsidRPr="004D6D9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_Toc214949528 \h </w:instrText>
        </w:r>
        <w:r>
          <w:rPr>
            <w:noProof/>
            <w:webHidden/>
          </w:rPr>
        </w:r>
        <w:r>
          <w:rPr>
            <w:noProof/>
            <w:webHidden/>
          </w:rPr>
          <w:fldChar w:fldCharType="separate"/>
        </w:r>
        <w:r w:rsidR="00972138">
          <w:rPr>
            <w:noProof/>
            <w:webHidden/>
          </w:rPr>
          <w:t>32</w:t>
        </w:r>
        <w:r>
          <w:rPr>
            <w:noProof/>
            <w:webHidden/>
          </w:rPr>
          <w:fldChar w:fldCharType="end"/>
        </w:r>
      </w:hyperlink>
    </w:p>
    <w:p w14:paraId="3634C2BC" w14:textId="7D7AE080"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29" w:history="1">
        <w:r w:rsidRPr="004D6D93">
          <w:rPr>
            <w:rStyle w:val="a3"/>
            <w:noProof/>
          </w:rPr>
          <w:t>Известия, 24.11.2025, Эксперт дал рекомендации по накоплению пенсии</w:t>
        </w:r>
        <w:r>
          <w:rPr>
            <w:noProof/>
            <w:webHidden/>
          </w:rPr>
          <w:tab/>
        </w:r>
        <w:r>
          <w:rPr>
            <w:noProof/>
            <w:webHidden/>
          </w:rPr>
          <w:fldChar w:fldCharType="begin"/>
        </w:r>
        <w:r>
          <w:rPr>
            <w:noProof/>
            <w:webHidden/>
          </w:rPr>
          <w:instrText xml:space="preserve"> PAGEREF _Toc214949529 \h </w:instrText>
        </w:r>
        <w:r>
          <w:rPr>
            <w:noProof/>
            <w:webHidden/>
          </w:rPr>
        </w:r>
        <w:r>
          <w:rPr>
            <w:noProof/>
            <w:webHidden/>
          </w:rPr>
          <w:fldChar w:fldCharType="separate"/>
        </w:r>
        <w:r w:rsidR="00972138">
          <w:rPr>
            <w:noProof/>
            <w:webHidden/>
          </w:rPr>
          <w:t>32</w:t>
        </w:r>
        <w:r>
          <w:rPr>
            <w:noProof/>
            <w:webHidden/>
          </w:rPr>
          <w:fldChar w:fldCharType="end"/>
        </w:r>
      </w:hyperlink>
    </w:p>
    <w:p w14:paraId="211F77AC" w14:textId="197241F8" w:rsidR="00D02FE0" w:rsidRDefault="00D02FE0">
      <w:pPr>
        <w:pStyle w:val="31"/>
        <w:rPr>
          <w:rFonts w:asciiTheme="minorHAnsi" w:eastAsiaTheme="minorEastAsia" w:hAnsiTheme="minorHAnsi" w:cstheme="minorBidi"/>
          <w:kern w:val="2"/>
          <w14:ligatures w14:val="standardContextual"/>
        </w:rPr>
      </w:pPr>
      <w:hyperlink w:anchor="_Toc214949530" w:history="1">
        <w:r w:rsidRPr="004D6D93">
          <w:rPr>
            <w:rStyle w:val="a3"/>
          </w:rPr>
          <w:t>Формирование личной пенсионной стратегии становится необходимостью для современных россиян, планирующих сохранить финансовую стабильность после завершения карьеры. Эксперт в области инвестиций, основатель компании «Свобода в квадрате» и ИИ-стартапа Nedvision.AI Федор Степанов рассказал «Известиям» 24 ноября, что успех пенсионных накоплений напрямую зависит от горизонта инвестирования, при этом начинать следует как можно раньше, систематически откладывая 10-20% дохода до расходов.</w:t>
        </w:r>
        <w:r>
          <w:rPr>
            <w:webHidden/>
          </w:rPr>
          <w:tab/>
        </w:r>
        <w:r>
          <w:rPr>
            <w:webHidden/>
          </w:rPr>
          <w:fldChar w:fldCharType="begin"/>
        </w:r>
        <w:r>
          <w:rPr>
            <w:webHidden/>
          </w:rPr>
          <w:instrText xml:space="preserve"> PAGEREF _Toc214949530 \h </w:instrText>
        </w:r>
        <w:r>
          <w:rPr>
            <w:webHidden/>
          </w:rPr>
        </w:r>
        <w:r>
          <w:rPr>
            <w:webHidden/>
          </w:rPr>
          <w:fldChar w:fldCharType="separate"/>
        </w:r>
        <w:r w:rsidR="00972138">
          <w:rPr>
            <w:webHidden/>
          </w:rPr>
          <w:t>32</w:t>
        </w:r>
        <w:r>
          <w:rPr>
            <w:webHidden/>
          </w:rPr>
          <w:fldChar w:fldCharType="end"/>
        </w:r>
      </w:hyperlink>
    </w:p>
    <w:p w14:paraId="4F3EBF00" w14:textId="3B045391"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31" w:history="1">
        <w:r w:rsidRPr="004D6D93">
          <w:rPr>
            <w:rStyle w:val="a3"/>
            <w:noProof/>
          </w:rPr>
          <w:t>RT, 24.11.2025, Россиянам объяснили, как определить дату выхода на пенсию</w:t>
        </w:r>
        <w:r>
          <w:rPr>
            <w:noProof/>
            <w:webHidden/>
          </w:rPr>
          <w:tab/>
        </w:r>
        <w:r>
          <w:rPr>
            <w:noProof/>
            <w:webHidden/>
          </w:rPr>
          <w:fldChar w:fldCharType="begin"/>
        </w:r>
        <w:r>
          <w:rPr>
            <w:noProof/>
            <w:webHidden/>
          </w:rPr>
          <w:instrText xml:space="preserve"> PAGEREF _Toc214949531 \h </w:instrText>
        </w:r>
        <w:r>
          <w:rPr>
            <w:noProof/>
            <w:webHidden/>
          </w:rPr>
        </w:r>
        <w:r>
          <w:rPr>
            <w:noProof/>
            <w:webHidden/>
          </w:rPr>
          <w:fldChar w:fldCharType="separate"/>
        </w:r>
        <w:r w:rsidR="00972138">
          <w:rPr>
            <w:noProof/>
            <w:webHidden/>
          </w:rPr>
          <w:t>33</w:t>
        </w:r>
        <w:r>
          <w:rPr>
            <w:noProof/>
            <w:webHidden/>
          </w:rPr>
          <w:fldChar w:fldCharType="end"/>
        </w:r>
      </w:hyperlink>
    </w:p>
    <w:p w14:paraId="353241B6" w14:textId="0E4BBD82" w:rsidR="00D02FE0" w:rsidRDefault="00D02FE0">
      <w:pPr>
        <w:pStyle w:val="31"/>
        <w:rPr>
          <w:rFonts w:asciiTheme="minorHAnsi" w:eastAsiaTheme="minorEastAsia" w:hAnsiTheme="minorHAnsi" w:cstheme="minorBidi"/>
          <w:kern w:val="2"/>
          <w14:ligatures w14:val="standardContextual"/>
        </w:rPr>
      </w:pPr>
      <w:hyperlink w:anchor="_Toc214949532" w:history="1">
        <w:r w:rsidRPr="004D6D93">
          <w:rPr>
            <w:rStyle w:val="a3"/>
          </w:rPr>
          <w:t>Порядок определения даты выхода на пенсию в стране чётко регламентирован законодательством. Основным критерием является достижение определённого возраста, который поэтапно повышается в рамках проводимой пенсионной реформы, объяснил в беседе с RT депутат Госдумы, член комитета по бюджету и налогам Никита Чаплин.</w:t>
        </w:r>
        <w:r>
          <w:rPr>
            <w:webHidden/>
          </w:rPr>
          <w:tab/>
        </w:r>
        <w:r>
          <w:rPr>
            <w:webHidden/>
          </w:rPr>
          <w:fldChar w:fldCharType="begin"/>
        </w:r>
        <w:r>
          <w:rPr>
            <w:webHidden/>
          </w:rPr>
          <w:instrText xml:space="preserve"> PAGEREF _Toc214949532 \h </w:instrText>
        </w:r>
        <w:r>
          <w:rPr>
            <w:webHidden/>
          </w:rPr>
        </w:r>
        <w:r>
          <w:rPr>
            <w:webHidden/>
          </w:rPr>
          <w:fldChar w:fldCharType="separate"/>
        </w:r>
        <w:r w:rsidR="00972138">
          <w:rPr>
            <w:webHidden/>
          </w:rPr>
          <w:t>33</w:t>
        </w:r>
        <w:r>
          <w:rPr>
            <w:webHidden/>
          </w:rPr>
          <w:fldChar w:fldCharType="end"/>
        </w:r>
      </w:hyperlink>
    </w:p>
    <w:p w14:paraId="640FAD5F" w14:textId="623CF69D"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33" w:history="1">
        <w:r w:rsidRPr="004D6D93">
          <w:rPr>
            <w:rStyle w:val="a3"/>
            <w:noProof/>
          </w:rPr>
          <w:t>АиФ, 24.11.2025, Россиянам рассказали о пенсионных льготах многодетным мамам</w:t>
        </w:r>
        <w:r>
          <w:rPr>
            <w:noProof/>
            <w:webHidden/>
          </w:rPr>
          <w:tab/>
        </w:r>
        <w:r>
          <w:rPr>
            <w:noProof/>
            <w:webHidden/>
          </w:rPr>
          <w:fldChar w:fldCharType="begin"/>
        </w:r>
        <w:r>
          <w:rPr>
            <w:noProof/>
            <w:webHidden/>
          </w:rPr>
          <w:instrText xml:space="preserve"> PAGEREF _Toc214949533 \h </w:instrText>
        </w:r>
        <w:r>
          <w:rPr>
            <w:noProof/>
            <w:webHidden/>
          </w:rPr>
        </w:r>
        <w:r>
          <w:rPr>
            <w:noProof/>
            <w:webHidden/>
          </w:rPr>
          <w:fldChar w:fldCharType="separate"/>
        </w:r>
        <w:r w:rsidR="00972138">
          <w:rPr>
            <w:noProof/>
            <w:webHidden/>
          </w:rPr>
          <w:t>34</w:t>
        </w:r>
        <w:r>
          <w:rPr>
            <w:noProof/>
            <w:webHidden/>
          </w:rPr>
          <w:fldChar w:fldCharType="end"/>
        </w:r>
      </w:hyperlink>
    </w:p>
    <w:p w14:paraId="487AEF93" w14:textId="0F5EF82A" w:rsidR="00D02FE0" w:rsidRDefault="00D02FE0">
      <w:pPr>
        <w:pStyle w:val="31"/>
        <w:rPr>
          <w:rFonts w:asciiTheme="minorHAnsi" w:eastAsiaTheme="minorEastAsia" w:hAnsiTheme="minorHAnsi" w:cstheme="minorBidi"/>
          <w:kern w:val="2"/>
          <w14:ligatures w14:val="standardContextual"/>
        </w:rPr>
      </w:pPr>
      <w:hyperlink w:anchor="_Toc214949534" w:history="1">
        <w:r w:rsidRPr="004D6D93">
          <w:rPr>
            <w:rStyle w:val="a3"/>
          </w:rPr>
          <w:t>Сенатор Мурог объяснил, какими льготами могут воспользоваться многодетные мамы при выходе на пенсию и что для них изменится с 2026 года.</w:t>
        </w:r>
        <w:r>
          <w:rPr>
            <w:webHidden/>
          </w:rPr>
          <w:tab/>
        </w:r>
        <w:r>
          <w:rPr>
            <w:webHidden/>
          </w:rPr>
          <w:fldChar w:fldCharType="begin"/>
        </w:r>
        <w:r>
          <w:rPr>
            <w:webHidden/>
          </w:rPr>
          <w:instrText xml:space="preserve"> PAGEREF _Toc214949534 \h </w:instrText>
        </w:r>
        <w:r>
          <w:rPr>
            <w:webHidden/>
          </w:rPr>
        </w:r>
        <w:r>
          <w:rPr>
            <w:webHidden/>
          </w:rPr>
          <w:fldChar w:fldCharType="separate"/>
        </w:r>
        <w:r w:rsidR="00972138">
          <w:rPr>
            <w:webHidden/>
          </w:rPr>
          <w:t>34</w:t>
        </w:r>
        <w:r>
          <w:rPr>
            <w:webHidden/>
          </w:rPr>
          <w:fldChar w:fldCharType="end"/>
        </w:r>
      </w:hyperlink>
    </w:p>
    <w:p w14:paraId="2F45C0FB" w14:textId="7B9F629E"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35" w:history="1">
        <w:r w:rsidRPr="004D6D93">
          <w:rPr>
            <w:rStyle w:val="a3"/>
            <w:noProof/>
          </w:rPr>
          <w:t>Новости Москвы, 24.11.2025, Депутат Госдумы напомнил о графике декабрьских пенсионных выплат в России</w:t>
        </w:r>
        <w:r>
          <w:rPr>
            <w:noProof/>
            <w:webHidden/>
          </w:rPr>
          <w:tab/>
        </w:r>
        <w:r>
          <w:rPr>
            <w:noProof/>
            <w:webHidden/>
          </w:rPr>
          <w:fldChar w:fldCharType="begin"/>
        </w:r>
        <w:r>
          <w:rPr>
            <w:noProof/>
            <w:webHidden/>
          </w:rPr>
          <w:instrText xml:space="preserve"> PAGEREF _Toc214949535 \h </w:instrText>
        </w:r>
        <w:r>
          <w:rPr>
            <w:noProof/>
            <w:webHidden/>
          </w:rPr>
        </w:r>
        <w:r>
          <w:rPr>
            <w:noProof/>
            <w:webHidden/>
          </w:rPr>
          <w:fldChar w:fldCharType="separate"/>
        </w:r>
        <w:r w:rsidR="00972138">
          <w:rPr>
            <w:noProof/>
            <w:webHidden/>
          </w:rPr>
          <w:t>35</w:t>
        </w:r>
        <w:r>
          <w:rPr>
            <w:noProof/>
            <w:webHidden/>
          </w:rPr>
          <w:fldChar w:fldCharType="end"/>
        </w:r>
      </w:hyperlink>
    </w:p>
    <w:p w14:paraId="22092A36" w14:textId="4240F517" w:rsidR="00D02FE0" w:rsidRDefault="00D02FE0">
      <w:pPr>
        <w:pStyle w:val="31"/>
        <w:rPr>
          <w:rFonts w:asciiTheme="minorHAnsi" w:eastAsiaTheme="minorEastAsia" w:hAnsiTheme="minorHAnsi" w:cstheme="minorBidi"/>
          <w:kern w:val="2"/>
          <w14:ligatures w14:val="standardContextual"/>
        </w:rPr>
      </w:pPr>
      <w:hyperlink w:anchor="_Toc214949536" w:history="1">
        <w:r w:rsidRPr="004D6D93">
          <w:rPr>
            <w:rStyle w:val="a3"/>
          </w:rPr>
          <w:t>Пенсионные выплаты в декабре будут приходить пожилым россиянам по особому графику, который изменится из-за предстоящих новогодних праздников. Подробнее об этом рассказал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_Toc214949536 \h </w:instrText>
        </w:r>
        <w:r>
          <w:rPr>
            <w:webHidden/>
          </w:rPr>
        </w:r>
        <w:r>
          <w:rPr>
            <w:webHidden/>
          </w:rPr>
          <w:fldChar w:fldCharType="separate"/>
        </w:r>
        <w:r w:rsidR="00972138">
          <w:rPr>
            <w:webHidden/>
          </w:rPr>
          <w:t>35</w:t>
        </w:r>
        <w:r>
          <w:rPr>
            <w:webHidden/>
          </w:rPr>
          <w:fldChar w:fldCharType="end"/>
        </w:r>
      </w:hyperlink>
    </w:p>
    <w:p w14:paraId="54A528F7" w14:textId="1F23B49B"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37" w:history="1">
        <w:r w:rsidRPr="004D6D93">
          <w:rPr>
            <w:rStyle w:val="a3"/>
            <w:noProof/>
          </w:rPr>
          <w:t>Bankiros.ru, 24.11.2025, Пенсии в декабре 2025: кому положена прибавка и двойная сумма, график выплаты</w:t>
        </w:r>
        <w:r>
          <w:rPr>
            <w:noProof/>
            <w:webHidden/>
          </w:rPr>
          <w:tab/>
        </w:r>
        <w:r>
          <w:rPr>
            <w:noProof/>
            <w:webHidden/>
          </w:rPr>
          <w:fldChar w:fldCharType="begin"/>
        </w:r>
        <w:r>
          <w:rPr>
            <w:noProof/>
            <w:webHidden/>
          </w:rPr>
          <w:instrText xml:space="preserve"> PAGEREF _Toc214949537 \h </w:instrText>
        </w:r>
        <w:r>
          <w:rPr>
            <w:noProof/>
            <w:webHidden/>
          </w:rPr>
        </w:r>
        <w:r>
          <w:rPr>
            <w:noProof/>
            <w:webHidden/>
          </w:rPr>
          <w:fldChar w:fldCharType="separate"/>
        </w:r>
        <w:r w:rsidR="00972138">
          <w:rPr>
            <w:noProof/>
            <w:webHidden/>
          </w:rPr>
          <w:t>36</w:t>
        </w:r>
        <w:r>
          <w:rPr>
            <w:noProof/>
            <w:webHidden/>
          </w:rPr>
          <w:fldChar w:fldCharType="end"/>
        </w:r>
      </w:hyperlink>
    </w:p>
    <w:p w14:paraId="5F217348" w14:textId="6BB64B1F" w:rsidR="00D02FE0" w:rsidRDefault="00D02FE0">
      <w:pPr>
        <w:pStyle w:val="31"/>
        <w:rPr>
          <w:rFonts w:asciiTheme="minorHAnsi" w:eastAsiaTheme="minorEastAsia" w:hAnsiTheme="minorHAnsi" w:cstheme="minorBidi"/>
          <w:kern w:val="2"/>
          <w14:ligatures w14:val="standardContextual"/>
        </w:rPr>
      </w:pPr>
      <w:hyperlink w:anchor="_Toc214949538" w:history="1">
        <w:r w:rsidRPr="004D6D93">
          <w:rPr>
            <w:rStyle w:val="a3"/>
          </w:rPr>
          <w:t>Последний месяц 2025 года обещает стать особенным для российских пенсионеров. С декабря некоторые пожилые граждане начнут получать увеличенные выплаты, а отдельные категории пенсионеров смогут рассчитывать на двойную пенсию. Bankiros.ru рассказывает, какие дополнительные выплаты ожидают пенсионеров и каким будет график выплат пенсий в декабре 2025 года.</w:t>
        </w:r>
        <w:r>
          <w:rPr>
            <w:webHidden/>
          </w:rPr>
          <w:tab/>
        </w:r>
        <w:r>
          <w:rPr>
            <w:webHidden/>
          </w:rPr>
          <w:fldChar w:fldCharType="begin"/>
        </w:r>
        <w:r>
          <w:rPr>
            <w:webHidden/>
          </w:rPr>
          <w:instrText xml:space="preserve"> PAGEREF _Toc214949538 \h </w:instrText>
        </w:r>
        <w:r>
          <w:rPr>
            <w:webHidden/>
          </w:rPr>
        </w:r>
        <w:r>
          <w:rPr>
            <w:webHidden/>
          </w:rPr>
          <w:fldChar w:fldCharType="separate"/>
        </w:r>
        <w:r w:rsidR="00972138">
          <w:rPr>
            <w:webHidden/>
          </w:rPr>
          <w:t>36</w:t>
        </w:r>
        <w:r>
          <w:rPr>
            <w:webHidden/>
          </w:rPr>
          <w:fldChar w:fldCharType="end"/>
        </w:r>
      </w:hyperlink>
    </w:p>
    <w:p w14:paraId="21506C0C" w14:textId="2B715BCF"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39" w:history="1">
        <w:r w:rsidRPr="004D6D93">
          <w:rPr>
            <w:rStyle w:val="a3"/>
            <w:noProof/>
          </w:rPr>
          <w:t>Газета.ру, 24.11.2025, Пенсионные баллы подорожали в два раза с момента введения пенсионной формулы</w:t>
        </w:r>
        <w:r>
          <w:rPr>
            <w:noProof/>
            <w:webHidden/>
          </w:rPr>
          <w:tab/>
        </w:r>
        <w:r>
          <w:rPr>
            <w:noProof/>
            <w:webHidden/>
          </w:rPr>
          <w:fldChar w:fldCharType="begin"/>
        </w:r>
        <w:r>
          <w:rPr>
            <w:noProof/>
            <w:webHidden/>
          </w:rPr>
          <w:instrText xml:space="preserve"> PAGEREF _Toc214949539 \h </w:instrText>
        </w:r>
        <w:r>
          <w:rPr>
            <w:noProof/>
            <w:webHidden/>
          </w:rPr>
        </w:r>
        <w:r>
          <w:rPr>
            <w:noProof/>
            <w:webHidden/>
          </w:rPr>
          <w:fldChar w:fldCharType="separate"/>
        </w:r>
        <w:r w:rsidR="00972138">
          <w:rPr>
            <w:noProof/>
            <w:webHidden/>
          </w:rPr>
          <w:t>37</w:t>
        </w:r>
        <w:r>
          <w:rPr>
            <w:noProof/>
            <w:webHidden/>
          </w:rPr>
          <w:fldChar w:fldCharType="end"/>
        </w:r>
      </w:hyperlink>
    </w:p>
    <w:p w14:paraId="254DC880" w14:textId="2CC97882" w:rsidR="00D02FE0" w:rsidRDefault="00D02FE0">
      <w:pPr>
        <w:pStyle w:val="31"/>
        <w:rPr>
          <w:rFonts w:asciiTheme="minorHAnsi" w:eastAsiaTheme="minorEastAsia" w:hAnsiTheme="minorHAnsi" w:cstheme="minorBidi"/>
          <w:kern w:val="2"/>
          <w14:ligatures w14:val="standardContextual"/>
        </w:rPr>
      </w:pPr>
      <w:hyperlink w:anchor="_Toc214949540" w:history="1">
        <w:r w:rsidRPr="004D6D93">
          <w:rPr>
            <w:rStyle w:val="a3"/>
          </w:rPr>
          <w:t>За десять лет стоимость одного индивидуального пенсионного коэффициента (ИПК) и размер фиксированной выплаты к страховой пенсии по старости выросли почти в 2,3 раза. Об этом «Газете.Ru» 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_Toc214949540 \h </w:instrText>
        </w:r>
        <w:r>
          <w:rPr>
            <w:webHidden/>
          </w:rPr>
        </w:r>
        <w:r>
          <w:rPr>
            <w:webHidden/>
          </w:rPr>
          <w:fldChar w:fldCharType="separate"/>
        </w:r>
        <w:r w:rsidR="00972138">
          <w:rPr>
            <w:webHidden/>
          </w:rPr>
          <w:t>37</w:t>
        </w:r>
        <w:r>
          <w:rPr>
            <w:webHidden/>
          </w:rPr>
          <w:fldChar w:fldCharType="end"/>
        </w:r>
      </w:hyperlink>
    </w:p>
    <w:p w14:paraId="34119C8F" w14:textId="2E0906D4"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41" w:history="1">
        <w:r w:rsidRPr="004D6D93">
          <w:rPr>
            <w:rStyle w:val="a3"/>
            <w:noProof/>
          </w:rPr>
          <w:t>Профиль, 24.11.2025, Некоторым россиянам хотят дать право на досрочную пенсию</w:t>
        </w:r>
        <w:r>
          <w:rPr>
            <w:noProof/>
            <w:webHidden/>
          </w:rPr>
          <w:tab/>
        </w:r>
        <w:r>
          <w:rPr>
            <w:noProof/>
            <w:webHidden/>
          </w:rPr>
          <w:fldChar w:fldCharType="begin"/>
        </w:r>
        <w:r>
          <w:rPr>
            <w:noProof/>
            <w:webHidden/>
          </w:rPr>
          <w:instrText xml:space="preserve"> PAGEREF _Toc214949541 \h </w:instrText>
        </w:r>
        <w:r>
          <w:rPr>
            <w:noProof/>
            <w:webHidden/>
          </w:rPr>
        </w:r>
        <w:r>
          <w:rPr>
            <w:noProof/>
            <w:webHidden/>
          </w:rPr>
          <w:fldChar w:fldCharType="separate"/>
        </w:r>
        <w:r w:rsidR="00972138">
          <w:rPr>
            <w:noProof/>
            <w:webHidden/>
          </w:rPr>
          <w:t>38</w:t>
        </w:r>
        <w:r>
          <w:rPr>
            <w:noProof/>
            <w:webHidden/>
          </w:rPr>
          <w:fldChar w:fldCharType="end"/>
        </w:r>
      </w:hyperlink>
    </w:p>
    <w:p w14:paraId="22AFED6C" w14:textId="6171E9B4" w:rsidR="00D02FE0" w:rsidRDefault="00D02FE0">
      <w:pPr>
        <w:pStyle w:val="31"/>
        <w:rPr>
          <w:rFonts w:asciiTheme="minorHAnsi" w:eastAsiaTheme="minorEastAsia" w:hAnsiTheme="minorHAnsi" w:cstheme="minorBidi"/>
          <w:kern w:val="2"/>
          <w14:ligatures w14:val="standardContextual"/>
        </w:rPr>
      </w:pPr>
      <w:hyperlink w:anchor="_Toc214949542" w:history="1">
        <w:r w:rsidRPr="004D6D93">
          <w:rPr>
            <w:rStyle w:val="a3"/>
          </w:rPr>
          <w:t>Минтруд России подготовил проект приказа, который приравнивает современные наименования ряда профессий к прежним и тем самым закрепляет за такими работниками право на досрочную пенсию. Документ вынесен на общественное обсуждение, передает «Парламентская газета» в понедельник, 24 ноября 2025 года.</w:t>
        </w:r>
        <w:r>
          <w:rPr>
            <w:webHidden/>
          </w:rPr>
          <w:tab/>
        </w:r>
        <w:r>
          <w:rPr>
            <w:webHidden/>
          </w:rPr>
          <w:fldChar w:fldCharType="begin"/>
        </w:r>
        <w:r>
          <w:rPr>
            <w:webHidden/>
          </w:rPr>
          <w:instrText xml:space="preserve"> PAGEREF _Toc214949542 \h </w:instrText>
        </w:r>
        <w:r>
          <w:rPr>
            <w:webHidden/>
          </w:rPr>
        </w:r>
        <w:r>
          <w:rPr>
            <w:webHidden/>
          </w:rPr>
          <w:fldChar w:fldCharType="separate"/>
        </w:r>
        <w:r w:rsidR="00972138">
          <w:rPr>
            <w:webHidden/>
          </w:rPr>
          <w:t>38</w:t>
        </w:r>
        <w:r>
          <w:rPr>
            <w:webHidden/>
          </w:rPr>
          <w:fldChar w:fldCharType="end"/>
        </w:r>
      </w:hyperlink>
    </w:p>
    <w:p w14:paraId="5234090C" w14:textId="584AF374"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43" w:history="1">
        <w:r w:rsidRPr="004D6D93">
          <w:rPr>
            <w:rStyle w:val="a3"/>
            <w:noProof/>
          </w:rPr>
          <w:t>Ваш Пенсионный Брокер, 24.11.2025, Сотрудники центров общественного здоровья смогут досрочно выходить на пенсию</w:t>
        </w:r>
        <w:r>
          <w:rPr>
            <w:noProof/>
            <w:webHidden/>
          </w:rPr>
          <w:tab/>
        </w:r>
        <w:r>
          <w:rPr>
            <w:noProof/>
            <w:webHidden/>
          </w:rPr>
          <w:fldChar w:fldCharType="begin"/>
        </w:r>
        <w:r>
          <w:rPr>
            <w:noProof/>
            <w:webHidden/>
          </w:rPr>
          <w:instrText xml:space="preserve"> PAGEREF _Toc214949543 \h </w:instrText>
        </w:r>
        <w:r>
          <w:rPr>
            <w:noProof/>
            <w:webHidden/>
          </w:rPr>
        </w:r>
        <w:r>
          <w:rPr>
            <w:noProof/>
            <w:webHidden/>
          </w:rPr>
          <w:fldChar w:fldCharType="separate"/>
        </w:r>
        <w:r w:rsidR="00972138">
          <w:rPr>
            <w:noProof/>
            <w:webHidden/>
          </w:rPr>
          <w:t>39</w:t>
        </w:r>
        <w:r>
          <w:rPr>
            <w:noProof/>
            <w:webHidden/>
          </w:rPr>
          <w:fldChar w:fldCharType="end"/>
        </w:r>
      </w:hyperlink>
    </w:p>
    <w:p w14:paraId="314BEFC5" w14:textId="67944454" w:rsidR="00D02FE0" w:rsidRDefault="00D02FE0">
      <w:pPr>
        <w:pStyle w:val="31"/>
        <w:rPr>
          <w:rFonts w:asciiTheme="minorHAnsi" w:eastAsiaTheme="minorEastAsia" w:hAnsiTheme="minorHAnsi" w:cstheme="minorBidi"/>
          <w:kern w:val="2"/>
          <w14:ligatures w14:val="standardContextual"/>
        </w:rPr>
      </w:pPr>
      <w:hyperlink w:anchor="_Toc214949544" w:history="1">
        <w:r w:rsidRPr="004D6D93">
          <w:rPr>
            <w:rStyle w:val="a3"/>
          </w:rPr>
          <w:t>Минтруд России опубликовал приказ, который дает сотрудникам центров здоровья возможность выйти на досрочную пенсию, положенную работникам сферы здравоохранения. Документ размещен 20 ноября на портале официального опубликования правовых актов.</w:t>
        </w:r>
        <w:r>
          <w:rPr>
            <w:webHidden/>
          </w:rPr>
          <w:tab/>
        </w:r>
        <w:r>
          <w:rPr>
            <w:webHidden/>
          </w:rPr>
          <w:fldChar w:fldCharType="begin"/>
        </w:r>
        <w:r>
          <w:rPr>
            <w:webHidden/>
          </w:rPr>
          <w:instrText xml:space="preserve"> PAGEREF _Toc214949544 \h </w:instrText>
        </w:r>
        <w:r>
          <w:rPr>
            <w:webHidden/>
          </w:rPr>
        </w:r>
        <w:r>
          <w:rPr>
            <w:webHidden/>
          </w:rPr>
          <w:fldChar w:fldCharType="separate"/>
        </w:r>
        <w:r w:rsidR="00972138">
          <w:rPr>
            <w:webHidden/>
          </w:rPr>
          <w:t>39</w:t>
        </w:r>
        <w:r>
          <w:rPr>
            <w:webHidden/>
          </w:rPr>
          <w:fldChar w:fldCharType="end"/>
        </w:r>
      </w:hyperlink>
    </w:p>
    <w:p w14:paraId="493A2D4F" w14:textId="40E5D999"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45" w:history="1">
        <w:r w:rsidRPr="004D6D93">
          <w:rPr>
            <w:rStyle w:val="a3"/>
            <w:noProof/>
          </w:rPr>
          <w:t>Ваш Пенсионный Брокер, 24.11.2025, Россиянам рассказали, когда выплата пенсии может приостанавливаться</w:t>
        </w:r>
        <w:r>
          <w:rPr>
            <w:noProof/>
            <w:webHidden/>
          </w:rPr>
          <w:tab/>
        </w:r>
        <w:r>
          <w:rPr>
            <w:noProof/>
            <w:webHidden/>
          </w:rPr>
          <w:fldChar w:fldCharType="begin"/>
        </w:r>
        <w:r>
          <w:rPr>
            <w:noProof/>
            <w:webHidden/>
          </w:rPr>
          <w:instrText xml:space="preserve"> PAGEREF _Toc214949545 \h </w:instrText>
        </w:r>
        <w:r>
          <w:rPr>
            <w:noProof/>
            <w:webHidden/>
          </w:rPr>
        </w:r>
        <w:r>
          <w:rPr>
            <w:noProof/>
            <w:webHidden/>
          </w:rPr>
          <w:fldChar w:fldCharType="separate"/>
        </w:r>
        <w:r w:rsidR="00972138">
          <w:rPr>
            <w:noProof/>
            <w:webHidden/>
          </w:rPr>
          <w:t>39</w:t>
        </w:r>
        <w:r>
          <w:rPr>
            <w:noProof/>
            <w:webHidden/>
          </w:rPr>
          <w:fldChar w:fldCharType="end"/>
        </w:r>
      </w:hyperlink>
    </w:p>
    <w:p w14:paraId="57E91A3F" w14:textId="55BCB11A" w:rsidR="00D02FE0" w:rsidRDefault="00D02FE0">
      <w:pPr>
        <w:pStyle w:val="31"/>
        <w:rPr>
          <w:rFonts w:asciiTheme="minorHAnsi" w:eastAsiaTheme="minorEastAsia" w:hAnsiTheme="minorHAnsi" w:cstheme="minorBidi"/>
          <w:kern w:val="2"/>
          <w14:ligatures w14:val="standardContextual"/>
        </w:rPr>
      </w:pPr>
      <w:hyperlink w:anchor="_Toc214949546" w:history="1">
        <w:r w:rsidRPr="004D6D93">
          <w:rPr>
            <w:rStyle w:val="a3"/>
          </w:rPr>
          <w:t>Выплата страховой пенсии может быть приостановлена в случаях неполучения пенсии в течение шести месяцев подряд, неявки инвалида в установленный срок на переосвидетельствование в федеральное учреждение медико социальной экспертизы, а также при отсутствии подтвержденных данных об очном обучении лица, получающего пенсию по случаю потери кормильца. Об этом кандидат экономических наук, доцент Финансового университета при Правительстве РФ Игорь Балынин заявил 20 ноября.</w:t>
        </w:r>
        <w:r>
          <w:rPr>
            <w:webHidden/>
          </w:rPr>
          <w:tab/>
        </w:r>
        <w:r>
          <w:rPr>
            <w:webHidden/>
          </w:rPr>
          <w:fldChar w:fldCharType="begin"/>
        </w:r>
        <w:r>
          <w:rPr>
            <w:webHidden/>
          </w:rPr>
          <w:instrText xml:space="preserve"> PAGEREF _Toc214949546 \h </w:instrText>
        </w:r>
        <w:r>
          <w:rPr>
            <w:webHidden/>
          </w:rPr>
        </w:r>
        <w:r>
          <w:rPr>
            <w:webHidden/>
          </w:rPr>
          <w:fldChar w:fldCharType="separate"/>
        </w:r>
        <w:r w:rsidR="00972138">
          <w:rPr>
            <w:webHidden/>
          </w:rPr>
          <w:t>39</w:t>
        </w:r>
        <w:r>
          <w:rPr>
            <w:webHidden/>
          </w:rPr>
          <w:fldChar w:fldCharType="end"/>
        </w:r>
      </w:hyperlink>
    </w:p>
    <w:p w14:paraId="24A0C7F8" w14:textId="1ABD054F"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47" w:history="1">
        <w:r w:rsidRPr="004D6D93">
          <w:rPr>
            <w:rStyle w:val="a3"/>
            <w:noProof/>
          </w:rPr>
          <w:t>PRIMPRESS, 24.11.2025, Какие выплаты доступны женщинам с 55 лет и мужчинам с 60 лет: полный перечень</w:t>
        </w:r>
        <w:r>
          <w:rPr>
            <w:noProof/>
            <w:webHidden/>
          </w:rPr>
          <w:tab/>
        </w:r>
        <w:r>
          <w:rPr>
            <w:noProof/>
            <w:webHidden/>
          </w:rPr>
          <w:fldChar w:fldCharType="begin"/>
        </w:r>
        <w:r>
          <w:rPr>
            <w:noProof/>
            <w:webHidden/>
          </w:rPr>
          <w:instrText xml:space="preserve"> PAGEREF _Toc214949547 \h </w:instrText>
        </w:r>
        <w:r>
          <w:rPr>
            <w:noProof/>
            <w:webHidden/>
          </w:rPr>
        </w:r>
        <w:r>
          <w:rPr>
            <w:noProof/>
            <w:webHidden/>
          </w:rPr>
          <w:fldChar w:fldCharType="separate"/>
        </w:r>
        <w:r w:rsidR="00972138">
          <w:rPr>
            <w:noProof/>
            <w:webHidden/>
          </w:rPr>
          <w:t>40</w:t>
        </w:r>
        <w:r>
          <w:rPr>
            <w:noProof/>
            <w:webHidden/>
          </w:rPr>
          <w:fldChar w:fldCharType="end"/>
        </w:r>
      </w:hyperlink>
    </w:p>
    <w:p w14:paraId="472429D8" w14:textId="5CFB45DF" w:rsidR="00D02FE0" w:rsidRDefault="00D02FE0">
      <w:pPr>
        <w:pStyle w:val="31"/>
        <w:rPr>
          <w:rFonts w:asciiTheme="minorHAnsi" w:eastAsiaTheme="minorEastAsia" w:hAnsiTheme="minorHAnsi" w:cstheme="minorBidi"/>
          <w:kern w:val="2"/>
          <w14:ligatures w14:val="standardContextual"/>
        </w:rPr>
      </w:pPr>
      <w:hyperlink w:anchor="_Toc214949548" w:history="1">
        <w:r w:rsidRPr="004D6D93">
          <w:rPr>
            <w:rStyle w:val="a3"/>
          </w:rPr>
          <w:t>Граждане, достигшие 55 лет (женщины) и 60 лет (мужчины), могут рассчитывать на ряд выплат от государства. Об этом рассказала юрист Ирина Сивакова, сообщает PRIMPRESS.</w:t>
        </w:r>
        <w:r>
          <w:rPr>
            <w:webHidden/>
          </w:rPr>
          <w:tab/>
        </w:r>
        <w:r>
          <w:rPr>
            <w:webHidden/>
          </w:rPr>
          <w:fldChar w:fldCharType="begin"/>
        </w:r>
        <w:r>
          <w:rPr>
            <w:webHidden/>
          </w:rPr>
          <w:instrText xml:space="preserve"> PAGEREF _Toc214949548 \h </w:instrText>
        </w:r>
        <w:r>
          <w:rPr>
            <w:webHidden/>
          </w:rPr>
        </w:r>
        <w:r>
          <w:rPr>
            <w:webHidden/>
          </w:rPr>
          <w:fldChar w:fldCharType="separate"/>
        </w:r>
        <w:r w:rsidR="00972138">
          <w:rPr>
            <w:webHidden/>
          </w:rPr>
          <w:t>40</w:t>
        </w:r>
        <w:r>
          <w:rPr>
            <w:webHidden/>
          </w:rPr>
          <w:fldChar w:fldCharType="end"/>
        </w:r>
      </w:hyperlink>
    </w:p>
    <w:p w14:paraId="51661883" w14:textId="5B3990BB"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49" w:history="1">
        <w:r w:rsidRPr="004D6D93">
          <w:rPr>
            <w:rStyle w:val="a3"/>
            <w:noProof/>
          </w:rPr>
          <w:t>PRIMPRESS, 24.11.2025, Указ подписан. Пенсионерам дадут крупную разовую выплату уже после 25 ноября</w:t>
        </w:r>
        <w:r>
          <w:rPr>
            <w:noProof/>
            <w:webHidden/>
          </w:rPr>
          <w:tab/>
        </w:r>
        <w:r>
          <w:rPr>
            <w:noProof/>
            <w:webHidden/>
          </w:rPr>
          <w:fldChar w:fldCharType="begin"/>
        </w:r>
        <w:r>
          <w:rPr>
            <w:noProof/>
            <w:webHidden/>
          </w:rPr>
          <w:instrText xml:space="preserve"> PAGEREF _Toc214949549 \h </w:instrText>
        </w:r>
        <w:r>
          <w:rPr>
            <w:noProof/>
            <w:webHidden/>
          </w:rPr>
        </w:r>
        <w:r>
          <w:rPr>
            <w:noProof/>
            <w:webHidden/>
          </w:rPr>
          <w:fldChar w:fldCharType="separate"/>
        </w:r>
        <w:r w:rsidR="00972138">
          <w:rPr>
            <w:noProof/>
            <w:webHidden/>
          </w:rPr>
          <w:t>41</w:t>
        </w:r>
        <w:r>
          <w:rPr>
            <w:noProof/>
            <w:webHidden/>
          </w:rPr>
          <w:fldChar w:fldCharType="end"/>
        </w:r>
      </w:hyperlink>
    </w:p>
    <w:p w14:paraId="54C739A6" w14:textId="1C7C8FA0" w:rsidR="00D02FE0" w:rsidRDefault="00D02FE0">
      <w:pPr>
        <w:pStyle w:val="31"/>
        <w:rPr>
          <w:rFonts w:asciiTheme="minorHAnsi" w:eastAsiaTheme="minorEastAsia" w:hAnsiTheme="minorHAnsi" w:cstheme="minorBidi"/>
          <w:kern w:val="2"/>
          <w14:ligatures w14:val="standardContextual"/>
        </w:rPr>
      </w:pPr>
      <w:hyperlink w:anchor="_Toc214949550" w:history="1">
        <w:r w:rsidRPr="004D6D93">
          <w:rPr>
            <w:rStyle w:val="a3"/>
          </w:rPr>
          <w:t>Российским пенсионерам сообщили о возможности получения единовременной выплаты из своих пенсионных накоплений. Уже после 25 ноября многие пожилые граждане смогут оформить эту выплату, при условии выполнения определенных требований. Об этом рассказал эксперт в области пенсионного обеспечения Сергей Власов, сообщает PRIMPRESS.</w:t>
        </w:r>
        <w:r>
          <w:rPr>
            <w:webHidden/>
          </w:rPr>
          <w:tab/>
        </w:r>
        <w:r>
          <w:rPr>
            <w:webHidden/>
          </w:rPr>
          <w:fldChar w:fldCharType="begin"/>
        </w:r>
        <w:r>
          <w:rPr>
            <w:webHidden/>
          </w:rPr>
          <w:instrText xml:space="preserve"> PAGEREF _Toc214949550 \h </w:instrText>
        </w:r>
        <w:r>
          <w:rPr>
            <w:webHidden/>
          </w:rPr>
        </w:r>
        <w:r>
          <w:rPr>
            <w:webHidden/>
          </w:rPr>
          <w:fldChar w:fldCharType="separate"/>
        </w:r>
        <w:r w:rsidR="00972138">
          <w:rPr>
            <w:webHidden/>
          </w:rPr>
          <w:t>41</w:t>
        </w:r>
        <w:r>
          <w:rPr>
            <w:webHidden/>
          </w:rPr>
          <w:fldChar w:fldCharType="end"/>
        </w:r>
      </w:hyperlink>
    </w:p>
    <w:p w14:paraId="79FB69E5" w14:textId="70F0BE2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51" w:history="1">
        <w:r w:rsidRPr="004D6D93">
          <w:rPr>
            <w:rStyle w:val="a3"/>
            <w:noProof/>
          </w:rPr>
          <w:t>PRIMPRESS, 24.11.2025, Пенсии пересчитают со дня их назначения. Пенсионерам объявили о новом решении</w:t>
        </w:r>
        <w:r>
          <w:rPr>
            <w:noProof/>
            <w:webHidden/>
          </w:rPr>
          <w:tab/>
        </w:r>
        <w:r>
          <w:rPr>
            <w:noProof/>
            <w:webHidden/>
          </w:rPr>
          <w:fldChar w:fldCharType="begin"/>
        </w:r>
        <w:r>
          <w:rPr>
            <w:noProof/>
            <w:webHidden/>
          </w:rPr>
          <w:instrText xml:space="preserve"> PAGEREF _Toc214949551 \h </w:instrText>
        </w:r>
        <w:r>
          <w:rPr>
            <w:noProof/>
            <w:webHidden/>
          </w:rPr>
        </w:r>
        <w:r>
          <w:rPr>
            <w:noProof/>
            <w:webHidden/>
          </w:rPr>
          <w:fldChar w:fldCharType="separate"/>
        </w:r>
        <w:r w:rsidR="00972138">
          <w:rPr>
            <w:noProof/>
            <w:webHidden/>
          </w:rPr>
          <w:t>42</w:t>
        </w:r>
        <w:r>
          <w:rPr>
            <w:noProof/>
            <w:webHidden/>
          </w:rPr>
          <w:fldChar w:fldCharType="end"/>
        </w:r>
      </w:hyperlink>
    </w:p>
    <w:p w14:paraId="3D1A792B" w14:textId="009B1C67" w:rsidR="00D02FE0" w:rsidRDefault="00D02FE0">
      <w:pPr>
        <w:pStyle w:val="31"/>
        <w:rPr>
          <w:rFonts w:asciiTheme="minorHAnsi" w:eastAsiaTheme="minorEastAsia" w:hAnsiTheme="minorHAnsi" w:cstheme="minorBidi"/>
          <w:kern w:val="2"/>
          <w14:ligatures w14:val="standardContextual"/>
        </w:rPr>
      </w:pPr>
      <w:hyperlink w:anchor="_Toc214949552" w:history="1">
        <w:r w:rsidRPr="004D6D93">
          <w:rPr>
            <w:rStyle w:val="a3"/>
          </w:rPr>
          <w:t>Российским пенсионерам сообщили о важной новации — теперь у многих пожилых граждан появится шанс пересчитать свою пенсию с момента ее назначения. Эта возможность станет доступной тем, кто сможет подтвердить включение в общий трудовой стаж определенных периодов, ранее не учтенных при назначении выплат. Об этом рассказали юристы, сообщает PRIMPRESS.</w:t>
        </w:r>
        <w:r>
          <w:rPr>
            <w:webHidden/>
          </w:rPr>
          <w:tab/>
        </w:r>
        <w:r>
          <w:rPr>
            <w:webHidden/>
          </w:rPr>
          <w:fldChar w:fldCharType="begin"/>
        </w:r>
        <w:r>
          <w:rPr>
            <w:webHidden/>
          </w:rPr>
          <w:instrText xml:space="preserve"> PAGEREF _Toc214949552 \h </w:instrText>
        </w:r>
        <w:r>
          <w:rPr>
            <w:webHidden/>
          </w:rPr>
        </w:r>
        <w:r>
          <w:rPr>
            <w:webHidden/>
          </w:rPr>
          <w:fldChar w:fldCharType="separate"/>
        </w:r>
        <w:r w:rsidR="00972138">
          <w:rPr>
            <w:webHidden/>
          </w:rPr>
          <w:t>42</w:t>
        </w:r>
        <w:r>
          <w:rPr>
            <w:webHidden/>
          </w:rPr>
          <w:fldChar w:fldCharType="end"/>
        </w:r>
      </w:hyperlink>
    </w:p>
    <w:p w14:paraId="3BA72D94" w14:textId="013C2C23"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53" w:history="1">
        <w:r w:rsidRPr="004D6D93">
          <w:rPr>
            <w:rStyle w:val="a3"/>
            <w:noProof/>
          </w:rPr>
          <w:t>Региональные СМИ</w:t>
        </w:r>
        <w:r>
          <w:rPr>
            <w:noProof/>
            <w:webHidden/>
          </w:rPr>
          <w:tab/>
        </w:r>
        <w:r>
          <w:rPr>
            <w:noProof/>
            <w:webHidden/>
          </w:rPr>
          <w:fldChar w:fldCharType="begin"/>
        </w:r>
        <w:r>
          <w:rPr>
            <w:noProof/>
            <w:webHidden/>
          </w:rPr>
          <w:instrText xml:space="preserve"> PAGEREF _Toc214949553 \h </w:instrText>
        </w:r>
        <w:r>
          <w:rPr>
            <w:noProof/>
            <w:webHidden/>
          </w:rPr>
        </w:r>
        <w:r>
          <w:rPr>
            <w:noProof/>
            <w:webHidden/>
          </w:rPr>
          <w:fldChar w:fldCharType="separate"/>
        </w:r>
        <w:r w:rsidR="00972138">
          <w:rPr>
            <w:noProof/>
            <w:webHidden/>
          </w:rPr>
          <w:t>43</w:t>
        </w:r>
        <w:r>
          <w:rPr>
            <w:noProof/>
            <w:webHidden/>
          </w:rPr>
          <w:fldChar w:fldCharType="end"/>
        </w:r>
      </w:hyperlink>
    </w:p>
    <w:p w14:paraId="178C6122" w14:textId="54EECC13"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54" w:history="1">
        <w:r w:rsidRPr="004D6D93">
          <w:rPr>
            <w:rStyle w:val="a3"/>
            <w:noProof/>
          </w:rPr>
          <w:t>АиФ, 24.11.2025, В 2025 г. 350 многодетных мам Ульяновской области досрочно вышли на пенсию</w:t>
        </w:r>
        <w:r>
          <w:rPr>
            <w:noProof/>
            <w:webHidden/>
          </w:rPr>
          <w:tab/>
        </w:r>
        <w:r>
          <w:rPr>
            <w:noProof/>
            <w:webHidden/>
          </w:rPr>
          <w:fldChar w:fldCharType="begin"/>
        </w:r>
        <w:r>
          <w:rPr>
            <w:noProof/>
            <w:webHidden/>
          </w:rPr>
          <w:instrText xml:space="preserve"> PAGEREF _Toc214949554 \h </w:instrText>
        </w:r>
        <w:r>
          <w:rPr>
            <w:noProof/>
            <w:webHidden/>
          </w:rPr>
        </w:r>
        <w:r>
          <w:rPr>
            <w:noProof/>
            <w:webHidden/>
          </w:rPr>
          <w:fldChar w:fldCharType="separate"/>
        </w:r>
        <w:r w:rsidR="00972138">
          <w:rPr>
            <w:noProof/>
            <w:webHidden/>
          </w:rPr>
          <w:t>43</w:t>
        </w:r>
        <w:r>
          <w:rPr>
            <w:noProof/>
            <w:webHidden/>
          </w:rPr>
          <w:fldChar w:fldCharType="end"/>
        </w:r>
      </w:hyperlink>
    </w:p>
    <w:p w14:paraId="7F770B12" w14:textId="7565D50E" w:rsidR="00D02FE0" w:rsidRDefault="00D02FE0">
      <w:pPr>
        <w:pStyle w:val="31"/>
        <w:rPr>
          <w:rFonts w:asciiTheme="minorHAnsi" w:eastAsiaTheme="minorEastAsia" w:hAnsiTheme="minorHAnsi" w:cstheme="minorBidi"/>
          <w:kern w:val="2"/>
          <w14:ligatures w14:val="standardContextual"/>
        </w:rPr>
      </w:pPr>
      <w:hyperlink w:anchor="_Toc214949555" w:history="1">
        <w:r w:rsidRPr="004D6D93">
          <w:rPr>
            <w:rStyle w:val="a3"/>
          </w:rPr>
          <w:t>С начала 2025 года региональное отделение Социального фонда России назначило страховую пенсию 350 многодетным мамам. 139 из них воспитали троих детей, 117 - четверых, 94 - пятерых и более.</w:t>
        </w:r>
        <w:r>
          <w:rPr>
            <w:webHidden/>
          </w:rPr>
          <w:tab/>
        </w:r>
        <w:r>
          <w:rPr>
            <w:webHidden/>
          </w:rPr>
          <w:fldChar w:fldCharType="begin"/>
        </w:r>
        <w:r>
          <w:rPr>
            <w:webHidden/>
          </w:rPr>
          <w:instrText xml:space="preserve"> PAGEREF _Toc214949555 \h </w:instrText>
        </w:r>
        <w:r>
          <w:rPr>
            <w:webHidden/>
          </w:rPr>
        </w:r>
        <w:r>
          <w:rPr>
            <w:webHidden/>
          </w:rPr>
          <w:fldChar w:fldCharType="separate"/>
        </w:r>
        <w:r w:rsidR="00972138">
          <w:rPr>
            <w:webHidden/>
          </w:rPr>
          <w:t>43</w:t>
        </w:r>
        <w:r>
          <w:rPr>
            <w:webHidden/>
          </w:rPr>
          <w:fldChar w:fldCharType="end"/>
        </w:r>
      </w:hyperlink>
    </w:p>
    <w:p w14:paraId="14F0BAD0" w14:textId="6F96E7A2"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56" w:history="1">
        <w:r w:rsidRPr="004D6D93">
          <w:rPr>
            <w:rStyle w:val="a3"/>
            <w:noProof/>
          </w:rPr>
          <w:t>НОВОСТИ МАКРОЭКОНОМИКИ</w:t>
        </w:r>
        <w:r>
          <w:rPr>
            <w:noProof/>
            <w:webHidden/>
          </w:rPr>
          <w:tab/>
        </w:r>
        <w:r>
          <w:rPr>
            <w:noProof/>
            <w:webHidden/>
          </w:rPr>
          <w:fldChar w:fldCharType="begin"/>
        </w:r>
        <w:r>
          <w:rPr>
            <w:noProof/>
            <w:webHidden/>
          </w:rPr>
          <w:instrText xml:space="preserve"> PAGEREF _Toc214949556 \h </w:instrText>
        </w:r>
        <w:r>
          <w:rPr>
            <w:noProof/>
            <w:webHidden/>
          </w:rPr>
        </w:r>
        <w:r>
          <w:rPr>
            <w:noProof/>
            <w:webHidden/>
          </w:rPr>
          <w:fldChar w:fldCharType="separate"/>
        </w:r>
        <w:r w:rsidR="00972138">
          <w:rPr>
            <w:noProof/>
            <w:webHidden/>
          </w:rPr>
          <w:t>44</w:t>
        </w:r>
        <w:r>
          <w:rPr>
            <w:noProof/>
            <w:webHidden/>
          </w:rPr>
          <w:fldChar w:fldCharType="end"/>
        </w:r>
      </w:hyperlink>
    </w:p>
    <w:p w14:paraId="723B680B" w14:textId="5C97D286"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57" w:history="1">
        <w:r w:rsidRPr="004D6D93">
          <w:rPr>
            <w:rStyle w:val="a3"/>
            <w:noProof/>
          </w:rPr>
          <w:t>Профиль, 24.11.2025, Кешбэк на двоих: как семейная выплата поможет в борьбе с бедностью</w:t>
        </w:r>
        <w:r>
          <w:rPr>
            <w:noProof/>
            <w:webHidden/>
          </w:rPr>
          <w:tab/>
        </w:r>
        <w:r>
          <w:rPr>
            <w:noProof/>
            <w:webHidden/>
          </w:rPr>
          <w:fldChar w:fldCharType="begin"/>
        </w:r>
        <w:r>
          <w:rPr>
            <w:noProof/>
            <w:webHidden/>
          </w:rPr>
          <w:instrText xml:space="preserve"> PAGEREF _Toc214949557 \h </w:instrText>
        </w:r>
        <w:r>
          <w:rPr>
            <w:noProof/>
            <w:webHidden/>
          </w:rPr>
        </w:r>
        <w:r>
          <w:rPr>
            <w:noProof/>
            <w:webHidden/>
          </w:rPr>
          <w:fldChar w:fldCharType="separate"/>
        </w:r>
        <w:r w:rsidR="00972138">
          <w:rPr>
            <w:noProof/>
            <w:webHidden/>
          </w:rPr>
          <w:t>44</w:t>
        </w:r>
        <w:r>
          <w:rPr>
            <w:noProof/>
            <w:webHidden/>
          </w:rPr>
          <w:fldChar w:fldCharType="end"/>
        </w:r>
      </w:hyperlink>
    </w:p>
    <w:p w14:paraId="6C136DD2" w14:textId="50613B39" w:rsidR="00D02FE0" w:rsidRDefault="00D02FE0">
      <w:pPr>
        <w:pStyle w:val="31"/>
        <w:rPr>
          <w:rFonts w:asciiTheme="minorHAnsi" w:eastAsiaTheme="minorEastAsia" w:hAnsiTheme="minorHAnsi" w:cstheme="minorBidi"/>
          <w:kern w:val="2"/>
          <w14:ligatures w14:val="standardContextual"/>
        </w:rPr>
      </w:pPr>
      <w:hyperlink w:anchor="_Toc214949558" w:history="1">
        <w:r w:rsidRPr="004D6D93">
          <w:rPr>
            <w:rStyle w:val="a3"/>
          </w:rPr>
          <w:t>Государство помогает родителям, имеющим детей, льготами и социальными выплатами. Однако уровень бедности остается высоким, особенно сложно многодетным и неполным семьям. Изменит ли ситуацию к лучшему еще одна мера поддержки?</w:t>
        </w:r>
        <w:r>
          <w:rPr>
            <w:webHidden/>
          </w:rPr>
          <w:tab/>
        </w:r>
        <w:r>
          <w:rPr>
            <w:webHidden/>
          </w:rPr>
          <w:fldChar w:fldCharType="begin"/>
        </w:r>
        <w:r>
          <w:rPr>
            <w:webHidden/>
          </w:rPr>
          <w:instrText xml:space="preserve"> PAGEREF _Toc214949558 \h </w:instrText>
        </w:r>
        <w:r>
          <w:rPr>
            <w:webHidden/>
          </w:rPr>
        </w:r>
        <w:r>
          <w:rPr>
            <w:webHidden/>
          </w:rPr>
          <w:fldChar w:fldCharType="separate"/>
        </w:r>
        <w:r w:rsidR="00972138">
          <w:rPr>
            <w:webHidden/>
          </w:rPr>
          <w:t>44</w:t>
        </w:r>
        <w:r>
          <w:rPr>
            <w:webHidden/>
          </w:rPr>
          <w:fldChar w:fldCharType="end"/>
        </w:r>
      </w:hyperlink>
    </w:p>
    <w:p w14:paraId="40690CFF" w14:textId="06C5692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59" w:history="1">
        <w:r w:rsidRPr="004D6D93">
          <w:rPr>
            <w:rStyle w:val="a3"/>
            <w:noProof/>
          </w:rPr>
          <w:t>Ведомости, 25.11.2025, Больше половины российских регионов столкнулись с дефицитом бюджета</w:t>
        </w:r>
        <w:r>
          <w:rPr>
            <w:noProof/>
            <w:webHidden/>
          </w:rPr>
          <w:tab/>
        </w:r>
        <w:r>
          <w:rPr>
            <w:noProof/>
            <w:webHidden/>
          </w:rPr>
          <w:fldChar w:fldCharType="begin"/>
        </w:r>
        <w:r>
          <w:rPr>
            <w:noProof/>
            <w:webHidden/>
          </w:rPr>
          <w:instrText xml:space="preserve"> PAGEREF _Toc214949559 \h </w:instrText>
        </w:r>
        <w:r>
          <w:rPr>
            <w:noProof/>
            <w:webHidden/>
          </w:rPr>
        </w:r>
        <w:r>
          <w:rPr>
            <w:noProof/>
            <w:webHidden/>
          </w:rPr>
          <w:fldChar w:fldCharType="separate"/>
        </w:r>
        <w:r w:rsidR="00972138">
          <w:rPr>
            <w:noProof/>
            <w:webHidden/>
          </w:rPr>
          <w:t>47</w:t>
        </w:r>
        <w:r>
          <w:rPr>
            <w:noProof/>
            <w:webHidden/>
          </w:rPr>
          <w:fldChar w:fldCharType="end"/>
        </w:r>
      </w:hyperlink>
    </w:p>
    <w:p w14:paraId="19246848" w14:textId="7ADF6B78" w:rsidR="00D02FE0" w:rsidRDefault="00D02FE0">
      <w:pPr>
        <w:pStyle w:val="31"/>
        <w:rPr>
          <w:rFonts w:asciiTheme="minorHAnsi" w:eastAsiaTheme="minorEastAsia" w:hAnsiTheme="minorHAnsi" w:cstheme="minorBidi"/>
          <w:kern w:val="2"/>
          <w14:ligatures w14:val="standardContextual"/>
        </w:rPr>
      </w:pPr>
      <w:hyperlink w:anchor="_Toc214949560" w:history="1">
        <w:r w:rsidRPr="004D6D93">
          <w:rPr>
            <w:rStyle w:val="a3"/>
          </w:rPr>
          <w:t>Бюджеты регионов (без учета муниципалитетов) показали совокупный дефицит по итогам девяти месяцев 2025 г. - он составил 169,2 млрд руб. против прошлогоднего профицита в 849,1 млрд руб. Это следует из обзора "Динамика бюджетных и социально-экономических показателей регионов", подготовленного "Эксперт РА" (есть у "Ведомостей"). Причиной стал опережающий рост расходов (+14,6%) относительно прошлого года - тогда они выросли на 7,8%. Доходы региональных бюджетов увеличились на 6,9% год к году до 16 трлн руб.</w:t>
        </w:r>
        <w:r>
          <w:rPr>
            <w:webHidden/>
          </w:rPr>
          <w:tab/>
        </w:r>
        <w:r>
          <w:rPr>
            <w:webHidden/>
          </w:rPr>
          <w:fldChar w:fldCharType="begin"/>
        </w:r>
        <w:r>
          <w:rPr>
            <w:webHidden/>
          </w:rPr>
          <w:instrText xml:space="preserve"> PAGEREF _Toc214949560 \h </w:instrText>
        </w:r>
        <w:r>
          <w:rPr>
            <w:webHidden/>
          </w:rPr>
        </w:r>
        <w:r>
          <w:rPr>
            <w:webHidden/>
          </w:rPr>
          <w:fldChar w:fldCharType="separate"/>
        </w:r>
        <w:r w:rsidR="00972138">
          <w:rPr>
            <w:webHidden/>
          </w:rPr>
          <w:t>47</w:t>
        </w:r>
        <w:r>
          <w:rPr>
            <w:webHidden/>
          </w:rPr>
          <w:fldChar w:fldCharType="end"/>
        </w:r>
      </w:hyperlink>
    </w:p>
    <w:p w14:paraId="24C15D3D" w14:textId="4EE1F83D"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61" w:history="1">
        <w:r w:rsidRPr="004D6D93">
          <w:rPr>
            <w:rStyle w:val="a3"/>
            <w:noProof/>
          </w:rPr>
          <w:t>РБК, 25.11.2025, Фискальная разгрузка</w:t>
        </w:r>
        <w:r>
          <w:rPr>
            <w:noProof/>
            <w:webHidden/>
          </w:rPr>
          <w:tab/>
        </w:r>
        <w:r>
          <w:rPr>
            <w:noProof/>
            <w:webHidden/>
          </w:rPr>
          <w:fldChar w:fldCharType="begin"/>
        </w:r>
        <w:r>
          <w:rPr>
            <w:noProof/>
            <w:webHidden/>
          </w:rPr>
          <w:instrText xml:space="preserve"> PAGEREF _Toc214949561 \h </w:instrText>
        </w:r>
        <w:r>
          <w:rPr>
            <w:noProof/>
            <w:webHidden/>
          </w:rPr>
        </w:r>
        <w:r>
          <w:rPr>
            <w:noProof/>
            <w:webHidden/>
          </w:rPr>
          <w:fldChar w:fldCharType="separate"/>
        </w:r>
        <w:r w:rsidR="00972138">
          <w:rPr>
            <w:noProof/>
            <w:webHidden/>
          </w:rPr>
          <w:t>50</w:t>
        </w:r>
        <w:r>
          <w:rPr>
            <w:noProof/>
            <w:webHidden/>
          </w:rPr>
          <w:fldChar w:fldCharType="end"/>
        </w:r>
      </w:hyperlink>
    </w:p>
    <w:p w14:paraId="2922A0CA" w14:textId="016CEDBC" w:rsidR="00D02FE0" w:rsidRDefault="00D02FE0">
      <w:pPr>
        <w:pStyle w:val="31"/>
        <w:rPr>
          <w:rFonts w:asciiTheme="minorHAnsi" w:eastAsiaTheme="minorEastAsia" w:hAnsiTheme="minorHAnsi" w:cstheme="minorBidi"/>
          <w:kern w:val="2"/>
          <w14:ligatures w14:val="standardContextual"/>
        </w:rPr>
      </w:pPr>
      <w:hyperlink w:anchor="_Toc214949562" w:history="1">
        <w:r w:rsidRPr="004D6D93">
          <w:rPr>
            <w:rStyle w:val="a3"/>
          </w:rPr>
          <w:t>В России могут упростить администрирование НДФЛ и НДС для компаний в рамках разрабатываемой национальной модели ведения бизнеса. Смогут ли задуманные властями решения реально разгрузить предпринимателей - в материале РБК.</w:t>
        </w:r>
        <w:r>
          <w:rPr>
            <w:webHidden/>
          </w:rPr>
          <w:tab/>
        </w:r>
        <w:r>
          <w:rPr>
            <w:webHidden/>
          </w:rPr>
          <w:fldChar w:fldCharType="begin"/>
        </w:r>
        <w:r>
          <w:rPr>
            <w:webHidden/>
          </w:rPr>
          <w:instrText xml:space="preserve"> PAGEREF _Toc214949562 \h </w:instrText>
        </w:r>
        <w:r>
          <w:rPr>
            <w:webHidden/>
          </w:rPr>
        </w:r>
        <w:r>
          <w:rPr>
            <w:webHidden/>
          </w:rPr>
          <w:fldChar w:fldCharType="separate"/>
        </w:r>
        <w:r w:rsidR="00972138">
          <w:rPr>
            <w:webHidden/>
          </w:rPr>
          <w:t>50</w:t>
        </w:r>
        <w:r>
          <w:rPr>
            <w:webHidden/>
          </w:rPr>
          <w:fldChar w:fldCharType="end"/>
        </w:r>
      </w:hyperlink>
    </w:p>
    <w:p w14:paraId="307F1EA1" w14:textId="68C75CA4"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63" w:history="1">
        <w:r w:rsidRPr="004D6D93">
          <w:rPr>
            <w:rStyle w:val="a3"/>
            <w:noProof/>
          </w:rPr>
          <w:t>Коммерсантъ, 25.11.2025, Смена парадигмы и лидеры рынка</w:t>
        </w:r>
        <w:r>
          <w:rPr>
            <w:noProof/>
            <w:webHidden/>
          </w:rPr>
          <w:tab/>
        </w:r>
        <w:r>
          <w:rPr>
            <w:noProof/>
            <w:webHidden/>
          </w:rPr>
          <w:fldChar w:fldCharType="begin"/>
        </w:r>
        <w:r>
          <w:rPr>
            <w:noProof/>
            <w:webHidden/>
          </w:rPr>
          <w:instrText xml:space="preserve"> PAGEREF _Toc214949563 \h </w:instrText>
        </w:r>
        <w:r>
          <w:rPr>
            <w:noProof/>
            <w:webHidden/>
          </w:rPr>
        </w:r>
        <w:r>
          <w:rPr>
            <w:noProof/>
            <w:webHidden/>
          </w:rPr>
          <w:fldChar w:fldCharType="separate"/>
        </w:r>
        <w:r w:rsidR="00972138">
          <w:rPr>
            <w:noProof/>
            <w:webHidden/>
          </w:rPr>
          <w:t>56</w:t>
        </w:r>
        <w:r>
          <w:rPr>
            <w:noProof/>
            <w:webHidden/>
          </w:rPr>
          <w:fldChar w:fldCharType="end"/>
        </w:r>
      </w:hyperlink>
    </w:p>
    <w:p w14:paraId="17C6D7A3" w14:textId="20870AD1" w:rsidR="00D02FE0" w:rsidRDefault="00D02FE0">
      <w:pPr>
        <w:pStyle w:val="31"/>
        <w:rPr>
          <w:rFonts w:asciiTheme="minorHAnsi" w:eastAsiaTheme="minorEastAsia" w:hAnsiTheme="minorHAnsi" w:cstheme="minorBidi"/>
          <w:kern w:val="2"/>
          <w14:ligatures w14:val="standardContextual"/>
        </w:rPr>
      </w:pPr>
      <w:hyperlink w:anchor="_Toc214949564" w:history="1">
        <w:r w:rsidRPr="004D6D93">
          <w:rPr>
            <w:rStyle w:val="a3"/>
          </w:rPr>
          <w:t>Геополитический кризис 2022 года стал для международного арбитража с российским участием своеобразной точкой бифуркации, кардинально поменявшей его ландшафт. Безвозвратно ушла эпоха, при которой выбор между Лондоном (LCIA), Парижем (ICC), Стокгольмом (SCC) и Веной (VIAC) был рутинной технической деталью — и на смену ей пришла реальность, где выбор форума превратился в стратегический элемент защиты бизнеса, а сам арбитраж стал полем битвы юрисдикций. “Ъ” собрал и структурировал основные тренды международного арбитража с участием российских сторон за последние несколько лет, а также провел исследование российских юридических фирм, сопровождающих проекты в этой сфере.</w:t>
        </w:r>
        <w:r>
          <w:rPr>
            <w:webHidden/>
          </w:rPr>
          <w:tab/>
        </w:r>
        <w:r>
          <w:rPr>
            <w:webHidden/>
          </w:rPr>
          <w:fldChar w:fldCharType="begin"/>
        </w:r>
        <w:r>
          <w:rPr>
            <w:webHidden/>
          </w:rPr>
          <w:instrText xml:space="preserve"> PAGEREF _Toc214949564 \h </w:instrText>
        </w:r>
        <w:r>
          <w:rPr>
            <w:webHidden/>
          </w:rPr>
        </w:r>
        <w:r>
          <w:rPr>
            <w:webHidden/>
          </w:rPr>
          <w:fldChar w:fldCharType="separate"/>
        </w:r>
        <w:r w:rsidR="00972138">
          <w:rPr>
            <w:webHidden/>
          </w:rPr>
          <w:t>56</w:t>
        </w:r>
        <w:r>
          <w:rPr>
            <w:webHidden/>
          </w:rPr>
          <w:fldChar w:fldCharType="end"/>
        </w:r>
      </w:hyperlink>
    </w:p>
    <w:p w14:paraId="424B5730" w14:textId="38040C47"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65" w:history="1">
        <w:r w:rsidRPr="004D6D93">
          <w:rPr>
            <w:rStyle w:val="a3"/>
            <w:noProof/>
          </w:rPr>
          <w:t>РИА Новости, 24.11.2025, Дифференциация ставки налога на прибыль - «не самая действенная мера» - Минфин РФ</w:t>
        </w:r>
        <w:r>
          <w:rPr>
            <w:noProof/>
            <w:webHidden/>
          </w:rPr>
          <w:tab/>
        </w:r>
        <w:r>
          <w:rPr>
            <w:noProof/>
            <w:webHidden/>
          </w:rPr>
          <w:fldChar w:fldCharType="begin"/>
        </w:r>
        <w:r>
          <w:rPr>
            <w:noProof/>
            <w:webHidden/>
          </w:rPr>
          <w:instrText xml:space="preserve"> PAGEREF _Toc214949565 \h </w:instrText>
        </w:r>
        <w:r>
          <w:rPr>
            <w:noProof/>
            <w:webHidden/>
          </w:rPr>
        </w:r>
        <w:r>
          <w:rPr>
            <w:noProof/>
            <w:webHidden/>
          </w:rPr>
          <w:fldChar w:fldCharType="separate"/>
        </w:r>
        <w:r w:rsidR="00972138">
          <w:rPr>
            <w:noProof/>
            <w:webHidden/>
          </w:rPr>
          <w:t>59</w:t>
        </w:r>
        <w:r>
          <w:rPr>
            <w:noProof/>
            <w:webHidden/>
          </w:rPr>
          <w:fldChar w:fldCharType="end"/>
        </w:r>
      </w:hyperlink>
    </w:p>
    <w:p w14:paraId="5F5CB782" w14:textId="58C10A7E" w:rsidR="00D02FE0" w:rsidRDefault="00D02FE0">
      <w:pPr>
        <w:pStyle w:val="31"/>
        <w:rPr>
          <w:rFonts w:asciiTheme="minorHAnsi" w:eastAsiaTheme="minorEastAsia" w:hAnsiTheme="minorHAnsi" w:cstheme="minorBidi"/>
          <w:kern w:val="2"/>
          <w14:ligatures w14:val="standardContextual"/>
        </w:rPr>
      </w:pPr>
      <w:hyperlink w:anchor="_Toc214949566" w:history="1">
        <w:r w:rsidRPr="004D6D93">
          <w:rPr>
            <w:rStyle w:val="a3"/>
          </w:rPr>
          <w:t>Дифференциация ставки налога на прибыль для компаний в зависимости от их рода деятельности была бы не самой действенной мерой для перераспределения экономической ренты - в том числе это кратно увеличит административную нагрузку на бизнес, поэтому Минфин РФ выступает за единую ставку, сообщил статс-секретарь - замминистра финансов РФ Алексей Сазанов на комитете Совета Федерации по бюджету и финансовым рынкам.</w:t>
        </w:r>
        <w:r>
          <w:rPr>
            <w:webHidden/>
          </w:rPr>
          <w:tab/>
        </w:r>
        <w:r>
          <w:rPr>
            <w:webHidden/>
          </w:rPr>
          <w:fldChar w:fldCharType="begin"/>
        </w:r>
        <w:r>
          <w:rPr>
            <w:webHidden/>
          </w:rPr>
          <w:instrText xml:space="preserve"> PAGEREF _Toc214949566 \h </w:instrText>
        </w:r>
        <w:r>
          <w:rPr>
            <w:webHidden/>
          </w:rPr>
        </w:r>
        <w:r>
          <w:rPr>
            <w:webHidden/>
          </w:rPr>
          <w:fldChar w:fldCharType="separate"/>
        </w:r>
        <w:r w:rsidR="00972138">
          <w:rPr>
            <w:webHidden/>
          </w:rPr>
          <w:t>59</w:t>
        </w:r>
        <w:r>
          <w:rPr>
            <w:webHidden/>
          </w:rPr>
          <w:fldChar w:fldCharType="end"/>
        </w:r>
      </w:hyperlink>
    </w:p>
    <w:p w14:paraId="02F8E5B9" w14:textId="55AADE58"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67" w:history="1">
        <w:r w:rsidRPr="004D6D93">
          <w:rPr>
            <w:rStyle w:val="a3"/>
            <w:noProof/>
          </w:rPr>
          <w:t>РИА Новости, 24.11.2025, Замглавы Минфина России рассказал о непростых решениях последних лет</w:t>
        </w:r>
        <w:r>
          <w:rPr>
            <w:noProof/>
            <w:webHidden/>
          </w:rPr>
          <w:tab/>
        </w:r>
        <w:r>
          <w:rPr>
            <w:noProof/>
            <w:webHidden/>
          </w:rPr>
          <w:fldChar w:fldCharType="begin"/>
        </w:r>
        <w:r>
          <w:rPr>
            <w:noProof/>
            <w:webHidden/>
          </w:rPr>
          <w:instrText xml:space="preserve"> PAGEREF _Toc214949567 \h </w:instrText>
        </w:r>
        <w:r>
          <w:rPr>
            <w:noProof/>
            <w:webHidden/>
          </w:rPr>
        </w:r>
        <w:r>
          <w:rPr>
            <w:noProof/>
            <w:webHidden/>
          </w:rPr>
          <w:fldChar w:fldCharType="separate"/>
        </w:r>
        <w:r w:rsidR="00972138">
          <w:rPr>
            <w:noProof/>
            <w:webHidden/>
          </w:rPr>
          <w:t>60</w:t>
        </w:r>
        <w:r>
          <w:rPr>
            <w:noProof/>
            <w:webHidden/>
          </w:rPr>
          <w:fldChar w:fldCharType="end"/>
        </w:r>
      </w:hyperlink>
    </w:p>
    <w:p w14:paraId="2191A87A" w14:textId="5D24E867" w:rsidR="00D02FE0" w:rsidRDefault="00D02FE0">
      <w:pPr>
        <w:pStyle w:val="31"/>
        <w:rPr>
          <w:rFonts w:asciiTheme="minorHAnsi" w:eastAsiaTheme="minorEastAsia" w:hAnsiTheme="minorHAnsi" w:cstheme="minorBidi"/>
          <w:kern w:val="2"/>
          <w14:ligatures w14:val="standardContextual"/>
        </w:rPr>
      </w:pPr>
      <w:hyperlink w:anchor="_Toc214949568" w:history="1">
        <w:r w:rsidRPr="004D6D93">
          <w:rPr>
            <w:rStyle w:val="a3"/>
          </w:rPr>
          <w:t>Расходы федерального бюджета РФ за последние шесть лет выросли с 16,6% до 19,7% ВВП, они направлены, в том числе на укрепление обороны и безопасности страны, новые программы социальной поддержки и нацпроекты, это потребовало принимать непростые решения в бюджетно-налоговой политике, сообщил замминистра финансов РФ Владимир Колычев.</w:t>
        </w:r>
        <w:r>
          <w:rPr>
            <w:webHidden/>
          </w:rPr>
          <w:tab/>
        </w:r>
        <w:r>
          <w:rPr>
            <w:webHidden/>
          </w:rPr>
          <w:fldChar w:fldCharType="begin"/>
        </w:r>
        <w:r>
          <w:rPr>
            <w:webHidden/>
          </w:rPr>
          <w:instrText xml:space="preserve"> PAGEREF _Toc214949568 \h </w:instrText>
        </w:r>
        <w:r>
          <w:rPr>
            <w:webHidden/>
          </w:rPr>
        </w:r>
        <w:r>
          <w:rPr>
            <w:webHidden/>
          </w:rPr>
          <w:fldChar w:fldCharType="separate"/>
        </w:r>
        <w:r w:rsidR="00972138">
          <w:rPr>
            <w:webHidden/>
          </w:rPr>
          <w:t>60</w:t>
        </w:r>
        <w:r>
          <w:rPr>
            <w:webHidden/>
          </w:rPr>
          <w:fldChar w:fldCharType="end"/>
        </w:r>
      </w:hyperlink>
    </w:p>
    <w:p w14:paraId="6BF901A0" w14:textId="20AC003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69" w:history="1">
        <w:r w:rsidRPr="004D6D93">
          <w:rPr>
            <w:rStyle w:val="a3"/>
            <w:noProof/>
          </w:rPr>
          <w:t>ТАСС, 24.11.2025, Инвестпроекты в рамках МТОР будут иметь меньше системных рисков - Трутнев</w:t>
        </w:r>
        <w:r>
          <w:rPr>
            <w:noProof/>
            <w:webHidden/>
          </w:rPr>
          <w:tab/>
        </w:r>
        <w:r>
          <w:rPr>
            <w:noProof/>
            <w:webHidden/>
          </w:rPr>
          <w:fldChar w:fldCharType="begin"/>
        </w:r>
        <w:r>
          <w:rPr>
            <w:noProof/>
            <w:webHidden/>
          </w:rPr>
          <w:instrText xml:space="preserve"> PAGEREF _Toc214949569 \h </w:instrText>
        </w:r>
        <w:r>
          <w:rPr>
            <w:noProof/>
            <w:webHidden/>
          </w:rPr>
        </w:r>
        <w:r>
          <w:rPr>
            <w:noProof/>
            <w:webHidden/>
          </w:rPr>
          <w:fldChar w:fldCharType="separate"/>
        </w:r>
        <w:r w:rsidR="00972138">
          <w:rPr>
            <w:noProof/>
            <w:webHidden/>
          </w:rPr>
          <w:t>61</w:t>
        </w:r>
        <w:r>
          <w:rPr>
            <w:noProof/>
            <w:webHidden/>
          </w:rPr>
          <w:fldChar w:fldCharType="end"/>
        </w:r>
      </w:hyperlink>
    </w:p>
    <w:p w14:paraId="4AC03589" w14:textId="1382759E" w:rsidR="00D02FE0" w:rsidRDefault="00D02FE0">
      <w:pPr>
        <w:pStyle w:val="31"/>
        <w:rPr>
          <w:rFonts w:asciiTheme="minorHAnsi" w:eastAsiaTheme="minorEastAsia" w:hAnsiTheme="minorHAnsi" w:cstheme="minorBidi"/>
          <w:kern w:val="2"/>
          <w14:ligatures w14:val="standardContextual"/>
        </w:rPr>
      </w:pPr>
      <w:hyperlink w:anchor="_Toc214949570" w:history="1">
        <w:r w:rsidRPr="004D6D93">
          <w:rPr>
            <w:rStyle w:val="a3"/>
          </w:rPr>
          <w:t>Инвестиционные проекты, которые будут реализовываться в рамках международных территорий опережающего развития (МТОР), будут иметь меньше системных рисков. Об этом ТАСС сообщил вице-премьер - полномочный представитель президента РФ в ДФО Юрий Трутнев.</w:t>
        </w:r>
        <w:r>
          <w:rPr>
            <w:webHidden/>
          </w:rPr>
          <w:tab/>
        </w:r>
        <w:r>
          <w:rPr>
            <w:webHidden/>
          </w:rPr>
          <w:fldChar w:fldCharType="begin"/>
        </w:r>
        <w:r>
          <w:rPr>
            <w:webHidden/>
          </w:rPr>
          <w:instrText xml:space="preserve"> PAGEREF _Toc214949570 \h </w:instrText>
        </w:r>
        <w:r>
          <w:rPr>
            <w:webHidden/>
          </w:rPr>
        </w:r>
        <w:r>
          <w:rPr>
            <w:webHidden/>
          </w:rPr>
          <w:fldChar w:fldCharType="separate"/>
        </w:r>
        <w:r w:rsidR="00972138">
          <w:rPr>
            <w:webHidden/>
          </w:rPr>
          <w:t>61</w:t>
        </w:r>
        <w:r>
          <w:rPr>
            <w:webHidden/>
          </w:rPr>
          <w:fldChar w:fldCharType="end"/>
        </w:r>
      </w:hyperlink>
    </w:p>
    <w:p w14:paraId="4AD29D83" w14:textId="49323A08"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71" w:history="1">
        <w:r w:rsidRPr="004D6D93">
          <w:rPr>
            <w:rStyle w:val="a3"/>
            <w:noProof/>
          </w:rPr>
          <w:t>InvestFuture, 24.11.2025, Что творится с банковскими вкладами в декабре 2025 года?</w:t>
        </w:r>
        <w:r>
          <w:rPr>
            <w:noProof/>
            <w:webHidden/>
          </w:rPr>
          <w:tab/>
        </w:r>
        <w:r>
          <w:rPr>
            <w:noProof/>
            <w:webHidden/>
          </w:rPr>
          <w:fldChar w:fldCharType="begin"/>
        </w:r>
        <w:r>
          <w:rPr>
            <w:noProof/>
            <w:webHidden/>
          </w:rPr>
          <w:instrText xml:space="preserve"> PAGEREF _Toc214949571 \h </w:instrText>
        </w:r>
        <w:r>
          <w:rPr>
            <w:noProof/>
            <w:webHidden/>
          </w:rPr>
        </w:r>
        <w:r>
          <w:rPr>
            <w:noProof/>
            <w:webHidden/>
          </w:rPr>
          <w:fldChar w:fldCharType="separate"/>
        </w:r>
        <w:r w:rsidR="00972138">
          <w:rPr>
            <w:noProof/>
            <w:webHidden/>
          </w:rPr>
          <w:t>62</w:t>
        </w:r>
        <w:r>
          <w:rPr>
            <w:noProof/>
            <w:webHidden/>
          </w:rPr>
          <w:fldChar w:fldCharType="end"/>
        </w:r>
      </w:hyperlink>
    </w:p>
    <w:p w14:paraId="0CF19524" w14:textId="5A9C0C85" w:rsidR="00D02FE0" w:rsidRDefault="00D02FE0">
      <w:pPr>
        <w:pStyle w:val="31"/>
        <w:rPr>
          <w:rFonts w:asciiTheme="minorHAnsi" w:eastAsiaTheme="minorEastAsia" w:hAnsiTheme="minorHAnsi" w:cstheme="minorBidi"/>
          <w:kern w:val="2"/>
          <w14:ligatures w14:val="standardContextual"/>
        </w:rPr>
      </w:pPr>
      <w:hyperlink w:anchor="_Toc214949572" w:history="1">
        <w:r w:rsidRPr="004D6D93">
          <w:rPr>
            <w:rStyle w:val="a3"/>
          </w:rPr>
          <w:t>Банки начали тихую войну за ваши сбережения. Пока ЦБ готовится к ключевому решению, на депозитном рынке разворачиваются неожиданные сценарии. Обычные стратегии сохранения денег перестают работать. Где искать выгоду и почему длинные вклады стали невыгодными — раскладываем по полочкам главные финансовые тренды декабря.</w:t>
        </w:r>
        <w:r>
          <w:rPr>
            <w:webHidden/>
          </w:rPr>
          <w:tab/>
        </w:r>
        <w:r>
          <w:rPr>
            <w:webHidden/>
          </w:rPr>
          <w:fldChar w:fldCharType="begin"/>
        </w:r>
        <w:r>
          <w:rPr>
            <w:webHidden/>
          </w:rPr>
          <w:instrText xml:space="preserve"> PAGEREF _Toc214949572 \h </w:instrText>
        </w:r>
        <w:r>
          <w:rPr>
            <w:webHidden/>
          </w:rPr>
        </w:r>
        <w:r>
          <w:rPr>
            <w:webHidden/>
          </w:rPr>
          <w:fldChar w:fldCharType="separate"/>
        </w:r>
        <w:r w:rsidR="00972138">
          <w:rPr>
            <w:webHidden/>
          </w:rPr>
          <w:t>62</w:t>
        </w:r>
        <w:r>
          <w:rPr>
            <w:webHidden/>
          </w:rPr>
          <w:fldChar w:fldCharType="end"/>
        </w:r>
      </w:hyperlink>
    </w:p>
    <w:p w14:paraId="2AF344CB" w14:textId="2112A3F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73" w:history="1">
        <w:r w:rsidRPr="004D6D93">
          <w:rPr>
            <w:rStyle w:val="a3"/>
            <w:noProof/>
          </w:rPr>
          <w:t>Frank Media, 20.11.2025, ЦБ: лидерами по использованию ИИ стали страховщики и крупные банки</w:t>
        </w:r>
        <w:r>
          <w:rPr>
            <w:noProof/>
            <w:webHidden/>
          </w:rPr>
          <w:tab/>
        </w:r>
        <w:r>
          <w:rPr>
            <w:noProof/>
            <w:webHidden/>
          </w:rPr>
          <w:fldChar w:fldCharType="begin"/>
        </w:r>
        <w:r>
          <w:rPr>
            <w:noProof/>
            <w:webHidden/>
          </w:rPr>
          <w:instrText xml:space="preserve"> PAGEREF _Toc214949573 \h </w:instrText>
        </w:r>
        <w:r>
          <w:rPr>
            <w:noProof/>
            <w:webHidden/>
          </w:rPr>
        </w:r>
        <w:r>
          <w:rPr>
            <w:noProof/>
            <w:webHidden/>
          </w:rPr>
          <w:fldChar w:fldCharType="separate"/>
        </w:r>
        <w:r w:rsidR="00972138">
          <w:rPr>
            <w:noProof/>
            <w:webHidden/>
          </w:rPr>
          <w:t>63</w:t>
        </w:r>
        <w:r>
          <w:rPr>
            <w:noProof/>
            <w:webHidden/>
          </w:rPr>
          <w:fldChar w:fldCharType="end"/>
        </w:r>
      </w:hyperlink>
    </w:p>
    <w:p w14:paraId="51A2FADC" w14:textId="1BFAD0CA" w:rsidR="00D02FE0" w:rsidRDefault="00D02FE0">
      <w:pPr>
        <w:pStyle w:val="31"/>
        <w:rPr>
          <w:rFonts w:asciiTheme="minorHAnsi" w:eastAsiaTheme="minorEastAsia" w:hAnsiTheme="minorHAnsi" w:cstheme="minorBidi"/>
          <w:kern w:val="2"/>
          <w14:ligatures w14:val="standardContextual"/>
        </w:rPr>
      </w:pPr>
      <w:hyperlink w:anchor="_Toc214949574" w:history="1">
        <w:r w:rsidRPr="004D6D93">
          <w:rPr>
            <w:rStyle w:val="a3"/>
          </w:rPr>
          <w:t>Лидерами по проникновению искусственного интеллекта (ИИ) в деятельность бизнеса в финансовом секторе стали страховые компании и системно значимые банки, следует из доклада для общественных консультаций регулятора «Применение искусственного интеллекта на финансовом рынке: текущий статус и условия дальнейшего развития». В опросе участвовали 252 организации.</w:t>
        </w:r>
        <w:r>
          <w:rPr>
            <w:webHidden/>
          </w:rPr>
          <w:tab/>
        </w:r>
        <w:r>
          <w:rPr>
            <w:webHidden/>
          </w:rPr>
          <w:fldChar w:fldCharType="begin"/>
        </w:r>
        <w:r>
          <w:rPr>
            <w:webHidden/>
          </w:rPr>
          <w:instrText xml:space="preserve"> PAGEREF _Toc214949574 \h </w:instrText>
        </w:r>
        <w:r>
          <w:rPr>
            <w:webHidden/>
          </w:rPr>
        </w:r>
        <w:r>
          <w:rPr>
            <w:webHidden/>
          </w:rPr>
          <w:fldChar w:fldCharType="separate"/>
        </w:r>
        <w:r w:rsidR="00972138">
          <w:rPr>
            <w:webHidden/>
          </w:rPr>
          <w:t>63</w:t>
        </w:r>
        <w:r>
          <w:rPr>
            <w:webHidden/>
          </w:rPr>
          <w:fldChar w:fldCharType="end"/>
        </w:r>
      </w:hyperlink>
    </w:p>
    <w:p w14:paraId="747E9EF6" w14:textId="30AC53DA"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75" w:history="1">
        <w:r w:rsidRPr="004D6D9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_Toc214949575 \h </w:instrText>
        </w:r>
        <w:r>
          <w:rPr>
            <w:noProof/>
            <w:webHidden/>
          </w:rPr>
        </w:r>
        <w:r>
          <w:rPr>
            <w:noProof/>
            <w:webHidden/>
          </w:rPr>
          <w:fldChar w:fldCharType="separate"/>
        </w:r>
        <w:r w:rsidR="00972138">
          <w:rPr>
            <w:noProof/>
            <w:webHidden/>
          </w:rPr>
          <w:t>65</w:t>
        </w:r>
        <w:r>
          <w:rPr>
            <w:noProof/>
            <w:webHidden/>
          </w:rPr>
          <w:fldChar w:fldCharType="end"/>
        </w:r>
      </w:hyperlink>
    </w:p>
    <w:p w14:paraId="38A549CA" w14:textId="15C7E4EC"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76" w:history="1">
        <w:r w:rsidRPr="004D6D9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_Toc214949576 \h </w:instrText>
        </w:r>
        <w:r>
          <w:rPr>
            <w:noProof/>
            <w:webHidden/>
          </w:rPr>
        </w:r>
        <w:r>
          <w:rPr>
            <w:noProof/>
            <w:webHidden/>
          </w:rPr>
          <w:fldChar w:fldCharType="separate"/>
        </w:r>
        <w:r w:rsidR="00972138">
          <w:rPr>
            <w:noProof/>
            <w:webHidden/>
          </w:rPr>
          <w:t>65</w:t>
        </w:r>
        <w:r>
          <w:rPr>
            <w:noProof/>
            <w:webHidden/>
          </w:rPr>
          <w:fldChar w:fldCharType="end"/>
        </w:r>
      </w:hyperlink>
    </w:p>
    <w:p w14:paraId="380C9F21" w14:textId="699BC02A"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77" w:history="1">
        <w:r w:rsidRPr="004D6D93">
          <w:rPr>
            <w:rStyle w:val="a3"/>
            <w:noProof/>
          </w:rPr>
          <w:t>АиФ – Беларусь, 24.11.2025, В Беларуси впервые выплачена дополнительная пенсия с господдержкой</w:t>
        </w:r>
        <w:r>
          <w:rPr>
            <w:noProof/>
            <w:webHidden/>
          </w:rPr>
          <w:tab/>
        </w:r>
        <w:r>
          <w:rPr>
            <w:noProof/>
            <w:webHidden/>
          </w:rPr>
          <w:fldChar w:fldCharType="begin"/>
        </w:r>
        <w:r>
          <w:rPr>
            <w:noProof/>
            <w:webHidden/>
          </w:rPr>
          <w:instrText xml:space="preserve"> PAGEREF _Toc214949577 \h </w:instrText>
        </w:r>
        <w:r>
          <w:rPr>
            <w:noProof/>
            <w:webHidden/>
          </w:rPr>
        </w:r>
        <w:r>
          <w:rPr>
            <w:noProof/>
            <w:webHidden/>
          </w:rPr>
          <w:fldChar w:fldCharType="separate"/>
        </w:r>
        <w:r w:rsidR="00972138">
          <w:rPr>
            <w:noProof/>
            <w:webHidden/>
          </w:rPr>
          <w:t>65</w:t>
        </w:r>
        <w:r>
          <w:rPr>
            <w:noProof/>
            <w:webHidden/>
          </w:rPr>
          <w:fldChar w:fldCharType="end"/>
        </w:r>
      </w:hyperlink>
    </w:p>
    <w:p w14:paraId="5741792C" w14:textId="72362E9C" w:rsidR="00D02FE0" w:rsidRDefault="00D02FE0">
      <w:pPr>
        <w:pStyle w:val="31"/>
        <w:rPr>
          <w:rFonts w:asciiTheme="minorHAnsi" w:eastAsiaTheme="minorEastAsia" w:hAnsiTheme="minorHAnsi" w:cstheme="minorBidi"/>
          <w:kern w:val="2"/>
          <w14:ligatures w14:val="standardContextual"/>
        </w:rPr>
      </w:pPr>
      <w:hyperlink w:anchor="_Toc214949578" w:history="1">
        <w:r w:rsidRPr="004D6D93">
          <w:rPr>
            <w:rStyle w:val="a3"/>
          </w:rPr>
          <w:t>В Беларуси впервые выплачена дополнительная накопительная пенсия с государственной поддержкой. Об этом заявили в Минтруда и соцзащиты. Первой в стране «вторую» пенсию получила жительница Новополоцка Светлана Карабань.</w:t>
        </w:r>
        <w:r>
          <w:rPr>
            <w:webHidden/>
          </w:rPr>
          <w:tab/>
        </w:r>
        <w:r>
          <w:rPr>
            <w:webHidden/>
          </w:rPr>
          <w:fldChar w:fldCharType="begin"/>
        </w:r>
        <w:r>
          <w:rPr>
            <w:webHidden/>
          </w:rPr>
          <w:instrText xml:space="preserve"> PAGEREF _Toc214949578 \h </w:instrText>
        </w:r>
        <w:r>
          <w:rPr>
            <w:webHidden/>
          </w:rPr>
        </w:r>
        <w:r>
          <w:rPr>
            <w:webHidden/>
          </w:rPr>
          <w:fldChar w:fldCharType="separate"/>
        </w:r>
        <w:r w:rsidR="00972138">
          <w:rPr>
            <w:webHidden/>
          </w:rPr>
          <w:t>65</w:t>
        </w:r>
        <w:r>
          <w:rPr>
            <w:webHidden/>
          </w:rPr>
          <w:fldChar w:fldCharType="end"/>
        </w:r>
      </w:hyperlink>
    </w:p>
    <w:p w14:paraId="05D27211" w14:textId="5CA99B2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79" w:history="1">
        <w:r w:rsidRPr="004D6D93">
          <w:rPr>
            <w:rStyle w:val="a3"/>
            <w:noProof/>
          </w:rPr>
          <w:t>inbusiness.kz, 24.11.2025, В Казахстане обновят правила управления пенсионными активами</w:t>
        </w:r>
        <w:r>
          <w:rPr>
            <w:noProof/>
            <w:webHidden/>
          </w:rPr>
          <w:tab/>
        </w:r>
        <w:r>
          <w:rPr>
            <w:noProof/>
            <w:webHidden/>
          </w:rPr>
          <w:fldChar w:fldCharType="begin"/>
        </w:r>
        <w:r>
          <w:rPr>
            <w:noProof/>
            <w:webHidden/>
          </w:rPr>
          <w:instrText xml:space="preserve"> PAGEREF _Toc214949579 \h </w:instrText>
        </w:r>
        <w:r>
          <w:rPr>
            <w:noProof/>
            <w:webHidden/>
          </w:rPr>
        </w:r>
        <w:r>
          <w:rPr>
            <w:noProof/>
            <w:webHidden/>
          </w:rPr>
          <w:fldChar w:fldCharType="separate"/>
        </w:r>
        <w:r w:rsidR="00972138">
          <w:rPr>
            <w:noProof/>
            <w:webHidden/>
          </w:rPr>
          <w:t>65</w:t>
        </w:r>
        <w:r>
          <w:rPr>
            <w:noProof/>
            <w:webHidden/>
          </w:rPr>
          <w:fldChar w:fldCharType="end"/>
        </w:r>
      </w:hyperlink>
    </w:p>
    <w:p w14:paraId="756EAAEC" w14:textId="72EC8131" w:rsidR="00D02FE0" w:rsidRDefault="00D02FE0">
      <w:pPr>
        <w:pStyle w:val="31"/>
        <w:rPr>
          <w:rFonts w:asciiTheme="minorHAnsi" w:eastAsiaTheme="minorEastAsia" w:hAnsiTheme="minorHAnsi" w:cstheme="minorBidi"/>
          <w:kern w:val="2"/>
          <w14:ligatures w14:val="standardContextual"/>
        </w:rPr>
      </w:pPr>
      <w:hyperlink w:anchor="_Toc214949580" w:history="1">
        <w:r w:rsidRPr="004D6D93">
          <w:rPr>
            <w:rStyle w:val="a3"/>
          </w:rPr>
          <w:t>Правление агентства Республики Казахстан по регулированию и развитию финансового рынка утвердило проект постановления «О внесении изменений и дополнений в некоторые нормативные правовые акты Республики Казахстан по вопросам пенсионного обеспечения». Документ направлен на актуализацию действующих правил и повышение эффективности пенсионного обеспечения в стране, передает inbusiness.kz со ссылкой на портал «Открытые НПА».</w:t>
        </w:r>
        <w:r>
          <w:rPr>
            <w:webHidden/>
          </w:rPr>
          <w:tab/>
        </w:r>
        <w:r>
          <w:rPr>
            <w:webHidden/>
          </w:rPr>
          <w:fldChar w:fldCharType="begin"/>
        </w:r>
        <w:r>
          <w:rPr>
            <w:webHidden/>
          </w:rPr>
          <w:instrText xml:space="preserve"> PAGEREF _Toc214949580 \h </w:instrText>
        </w:r>
        <w:r>
          <w:rPr>
            <w:webHidden/>
          </w:rPr>
        </w:r>
        <w:r>
          <w:rPr>
            <w:webHidden/>
          </w:rPr>
          <w:fldChar w:fldCharType="separate"/>
        </w:r>
        <w:r w:rsidR="00972138">
          <w:rPr>
            <w:webHidden/>
          </w:rPr>
          <w:t>65</w:t>
        </w:r>
        <w:r>
          <w:rPr>
            <w:webHidden/>
          </w:rPr>
          <w:fldChar w:fldCharType="end"/>
        </w:r>
      </w:hyperlink>
    </w:p>
    <w:p w14:paraId="31A01B24" w14:textId="091C5F65"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81" w:history="1">
        <w:r w:rsidRPr="004D6D93">
          <w:rPr>
            <w:rStyle w:val="a3"/>
            <w:noProof/>
          </w:rPr>
          <w:t>Informburo.kz, 24.11.2025, Частное управление пенсионными деньгами: кто намного опережает ЕНПФ по доходности</w:t>
        </w:r>
        <w:r>
          <w:rPr>
            <w:noProof/>
            <w:webHidden/>
          </w:rPr>
          <w:tab/>
        </w:r>
        <w:r>
          <w:rPr>
            <w:noProof/>
            <w:webHidden/>
          </w:rPr>
          <w:fldChar w:fldCharType="begin"/>
        </w:r>
        <w:r>
          <w:rPr>
            <w:noProof/>
            <w:webHidden/>
          </w:rPr>
          <w:instrText xml:space="preserve"> PAGEREF _Toc214949581 \h </w:instrText>
        </w:r>
        <w:r>
          <w:rPr>
            <w:noProof/>
            <w:webHidden/>
          </w:rPr>
        </w:r>
        <w:r>
          <w:rPr>
            <w:noProof/>
            <w:webHidden/>
          </w:rPr>
          <w:fldChar w:fldCharType="separate"/>
        </w:r>
        <w:r w:rsidR="00972138">
          <w:rPr>
            <w:noProof/>
            <w:webHidden/>
          </w:rPr>
          <w:t>66</w:t>
        </w:r>
        <w:r>
          <w:rPr>
            <w:noProof/>
            <w:webHidden/>
          </w:rPr>
          <w:fldChar w:fldCharType="end"/>
        </w:r>
      </w:hyperlink>
    </w:p>
    <w:p w14:paraId="663E1436" w14:textId="102F9A5E" w:rsidR="00D02FE0" w:rsidRDefault="00D02FE0">
      <w:pPr>
        <w:pStyle w:val="31"/>
        <w:rPr>
          <w:rFonts w:asciiTheme="minorHAnsi" w:eastAsiaTheme="minorEastAsia" w:hAnsiTheme="minorHAnsi" w:cstheme="minorBidi"/>
          <w:kern w:val="2"/>
          <w14:ligatures w14:val="standardContextual"/>
        </w:rPr>
      </w:pPr>
      <w:hyperlink w:anchor="_Toc214949582" w:history="1">
        <w:r w:rsidRPr="004D6D93">
          <w:rPr>
            <w:rStyle w:val="a3"/>
          </w:rPr>
          <w:t>Пока лишь одна из управляющих компаний показывает реальную доходность по итогам 10 месяцев 2025 года.</w:t>
        </w:r>
        <w:r>
          <w:rPr>
            <w:webHidden/>
          </w:rPr>
          <w:tab/>
        </w:r>
        <w:r>
          <w:rPr>
            <w:webHidden/>
          </w:rPr>
          <w:fldChar w:fldCharType="begin"/>
        </w:r>
        <w:r>
          <w:rPr>
            <w:webHidden/>
          </w:rPr>
          <w:instrText xml:space="preserve"> PAGEREF _Toc214949582 \h </w:instrText>
        </w:r>
        <w:r>
          <w:rPr>
            <w:webHidden/>
          </w:rPr>
        </w:r>
        <w:r>
          <w:rPr>
            <w:webHidden/>
          </w:rPr>
          <w:fldChar w:fldCharType="separate"/>
        </w:r>
        <w:r w:rsidR="00972138">
          <w:rPr>
            <w:webHidden/>
          </w:rPr>
          <w:t>66</w:t>
        </w:r>
        <w:r>
          <w:rPr>
            <w:webHidden/>
          </w:rPr>
          <w:fldChar w:fldCharType="end"/>
        </w:r>
      </w:hyperlink>
    </w:p>
    <w:p w14:paraId="769A372D" w14:textId="2C188E3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83" w:history="1">
        <w:r w:rsidRPr="004D6D93">
          <w:rPr>
            <w:rStyle w:val="a3"/>
            <w:noProof/>
          </w:rPr>
          <w:t>MD.KP.MEDIA, 24.11.2025, Кто там хотел гендерного равноправия: в Молдове в 2026 году повысится пенсионный возраст для женщин</w:t>
        </w:r>
        <w:r>
          <w:rPr>
            <w:noProof/>
            <w:webHidden/>
          </w:rPr>
          <w:tab/>
        </w:r>
        <w:r>
          <w:rPr>
            <w:noProof/>
            <w:webHidden/>
          </w:rPr>
          <w:fldChar w:fldCharType="begin"/>
        </w:r>
        <w:r>
          <w:rPr>
            <w:noProof/>
            <w:webHidden/>
          </w:rPr>
          <w:instrText xml:space="preserve"> PAGEREF _Toc214949583 \h </w:instrText>
        </w:r>
        <w:r>
          <w:rPr>
            <w:noProof/>
            <w:webHidden/>
          </w:rPr>
        </w:r>
        <w:r>
          <w:rPr>
            <w:noProof/>
            <w:webHidden/>
          </w:rPr>
          <w:fldChar w:fldCharType="separate"/>
        </w:r>
        <w:r w:rsidR="00972138">
          <w:rPr>
            <w:noProof/>
            <w:webHidden/>
          </w:rPr>
          <w:t>67</w:t>
        </w:r>
        <w:r>
          <w:rPr>
            <w:noProof/>
            <w:webHidden/>
          </w:rPr>
          <w:fldChar w:fldCharType="end"/>
        </w:r>
      </w:hyperlink>
    </w:p>
    <w:p w14:paraId="1543B834" w14:textId="2933E750" w:rsidR="00D02FE0" w:rsidRDefault="00D02FE0">
      <w:pPr>
        <w:pStyle w:val="31"/>
        <w:rPr>
          <w:rFonts w:asciiTheme="minorHAnsi" w:eastAsiaTheme="minorEastAsia" w:hAnsiTheme="minorHAnsi" w:cstheme="minorBidi"/>
          <w:kern w:val="2"/>
          <w14:ligatures w14:val="standardContextual"/>
        </w:rPr>
      </w:pPr>
      <w:hyperlink w:anchor="_Toc214949584" w:history="1">
        <w:r w:rsidRPr="004D6D93">
          <w:rPr>
            <w:rStyle w:val="a3"/>
          </w:rPr>
          <w:t>Пенсионный возраст для женщин с 1 июля 2026 года составит 62 года. Он ежегодно повышается на полгода:</w:t>
        </w:r>
        <w:r>
          <w:rPr>
            <w:webHidden/>
          </w:rPr>
          <w:tab/>
        </w:r>
        <w:r>
          <w:rPr>
            <w:webHidden/>
          </w:rPr>
          <w:fldChar w:fldCharType="begin"/>
        </w:r>
        <w:r>
          <w:rPr>
            <w:webHidden/>
          </w:rPr>
          <w:instrText xml:space="preserve"> PAGEREF _Toc214949584 \h </w:instrText>
        </w:r>
        <w:r>
          <w:rPr>
            <w:webHidden/>
          </w:rPr>
        </w:r>
        <w:r>
          <w:rPr>
            <w:webHidden/>
          </w:rPr>
          <w:fldChar w:fldCharType="separate"/>
        </w:r>
        <w:r w:rsidR="00972138">
          <w:rPr>
            <w:webHidden/>
          </w:rPr>
          <w:t>67</w:t>
        </w:r>
        <w:r>
          <w:rPr>
            <w:webHidden/>
          </w:rPr>
          <w:fldChar w:fldCharType="end"/>
        </w:r>
      </w:hyperlink>
    </w:p>
    <w:p w14:paraId="61FE6A4C" w14:textId="23D4F42A" w:rsidR="00D02FE0" w:rsidRDefault="00D02F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949585" w:history="1">
        <w:r w:rsidRPr="004D6D9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_Toc214949585 \h </w:instrText>
        </w:r>
        <w:r>
          <w:rPr>
            <w:noProof/>
            <w:webHidden/>
          </w:rPr>
        </w:r>
        <w:r>
          <w:rPr>
            <w:noProof/>
            <w:webHidden/>
          </w:rPr>
          <w:fldChar w:fldCharType="separate"/>
        </w:r>
        <w:r w:rsidR="00972138">
          <w:rPr>
            <w:noProof/>
            <w:webHidden/>
          </w:rPr>
          <w:t>67</w:t>
        </w:r>
        <w:r>
          <w:rPr>
            <w:noProof/>
            <w:webHidden/>
          </w:rPr>
          <w:fldChar w:fldCharType="end"/>
        </w:r>
      </w:hyperlink>
    </w:p>
    <w:p w14:paraId="7840C36B" w14:textId="2E0B9F11"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86" w:history="1">
        <w:r w:rsidRPr="004D6D93">
          <w:rPr>
            <w:rStyle w:val="a3"/>
            <w:noProof/>
          </w:rPr>
          <w:t>РИА Новости, 24.11.2025, Французские сенаторы рассмотрят во вторник приостановку пенсионной реформы - BFMTV</w:t>
        </w:r>
        <w:r>
          <w:rPr>
            <w:noProof/>
            <w:webHidden/>
          </w:rPr>
          <w:tab/>
        </w:r>
        <w:r>
          <w:rPr>
            <w:noProof/>
            <w:webHidden/>
          </w:rPr>
          <w:fldChar w:fldCharType="begin"/>
        </w:r>
        <w:r>
          <w:rPr>
            <w:noProof/>
            <w:webHidden/>
          </w:rPr>
          <w:instrText xml:space="preserve"> PAGEREF _Toc214949586 \h </w:instrText>
        </w:r>
        <w:r>
          <w:rPr>
            <w:noProof/>
            <w:webHidden/>
          </w:rPr>
        </w:r>
        <w:r>
          <w:rPr>
            <w:noProof/>
            <w:webHidden/>
          </w:rPr>
          <w:fldChar w:fldCharType="separate"/>
        </w:r>
        <w:r w:rsidR="00972138">
          <w:rPr>
            <w:noProof/>
            <w:webHidden/>
          </w:rPr>
          <w:t>67</w:t>
        </w:r>
        <w:r>
          <w:rPr>
            <w:noProof/>
            <w:webHidden/>
          </w:rPr>
          <w:fldChar w:fldCharType="end"/>
        </w:r>
      </w:hyperlink>
    </w:p>
    <w:p w14:paraId="6795C998" w14:textId="13B4227E" w:rsidR="00D02FE0" w:rsidRDefault="00D02FE0">
      <w:pPr>
        <w:pStyle w:val="31"/>
        <w:rPr>
          <w:rFonts w:asciiTheme="minorHAnsi" w:eastAsiaTheme="minorEastAsia" w:hAnsiTheme="minorHAnsi" w:cstheme="minorBidi"/>
          <w:kern w:val="2"/>
          <w14:ligatures w14:val="standardContextual"/>
        </w:rPr>
      </w:pPr>
      <w:hyperlink w:anchor="_Toc214949587" w:history="1">
        <w:r w:rsidRPr="004D6D93">
          <w:rPr>
            <w:rStyle w:val="a3"/>
          </w:rPr>
          <w:t>Французский Сенат (верхняя палата парламента) рассмотрит во вторник поправку к проекту бюджета социального страхования на 2026 год, предусматривающую приостановку спорной пенсионной реформы, сообщил в понедельник телеканал BFMTV со ссылкой на источники.</w:t>
        </w:r>
        <w:r>
          <w:rPr>
            <w:webHidden/>
          </w:rPr>
          <w:tab/>
        </w:r>
        <w:r>
          <w:rPr>
            <w:webHidden/>
          </w:rPr>
          <w:fldChar w:fldCharType="begin"/>
        </w:r>
        <w:r>
          <w:rPr>
            <w:webHidden/>
          </w:rPr>
          <w:instrText xml:space="preserve"> PAGEREF _Toc214949587 \h </w:instrText>
        </w:r>
        <w:r>
          <w:rPr>
            <w:webHidden/>
          </w:rPr>
        </w:r>
        <w:r>
          <w:rPr>
            <w:webHidden/>
          </w:rPr>
          <w:fldChar w:fldCharType="separate"/>
        </w:r>
        <w:r w:rsidR="00972138">
          <w:rPr>
            <w:webHidden/>
          </w:rPr>
          <w:t>67</w:t>
        </w:r>
        <w:r>
          <w:rPr>
            <w:webHidden/>
          </w:rPr>
          <w:fldChar w:fldCharType="end"/>
        </w:r>
      </w:hyperlink>
    </w:p>
    <w:p w14:paraId="7863B172" w14:textId="7A9AABE2"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88" w:history="1">
        <w:r w:rsidRPr="004D6D93">
          <w:rPr>
            <w:rStyle w:val="a3"/>
            <w:noProof/>
          </w:rPr>
          <w:t>Румыния сегодня, 24.11.2025, Ситуация с бедностью в Румынии: региональные различия и уязвимые группы</w:t>
        </w:r>
        <w:r>
          <w:rPr>
            <w:noProof/>
            <w:webHidden/>
          </w:rPr>
          <w:tab/>
        </w:r>
        <w:r>
          <w:rPr>
            <w:noProof/>
            <w:webHidden/>
          </w:rPr>
          <w:fldChar w:fldCharType="begin"/>
        </w:r>
        <w:r>
          <w:rPr>
            <w:noProof/>
            <w:webHidden/>
          </w:rPr>
          <w:instrText xml:space="preserve"> PAGEREF _Toc214949588 \h </w:instrText>
        </w:r>
        <w:r>
          <w:rPr>
            <w:noProof/>
            <w:webHidden/>
          </w:rPr>
        </w:r>
        <w:r>
          <w:rPr>
            <w:noProof/>
            <w:webHidden/>
          </w:rPr>
          <w:fldChar w:fldCharType="separate"/>
        </w:r>
        <w:r w:rsidR="00972138">
          <w:rPr>
            <w:noProof/>
            <w:webHidden/>
          </w:rPr>
          <w:t>68</w:t>
        </w:r>
        <w:r>
          <w:rPr>
            <w:noProof/>
            <w:webHidden/>
          </w:rPr>
          <w:fldChar w:fldCharType="end"/>
        </w:r>
      </w:hyperlink>
    </w:p>
    <w:p w14:paraId="239B4B77" w14:textId="76D9CC9B" w:rsidR="00D02FE0" w:rsidRDefault="00D02FE0">
      <w:pPr>
        <w:pStyle w:val="31"/>
        <w:rPr>
          <w:rFonts w:asciiTheme="minorHAnsi" w:eastAsiaTheme="minorEastAsia" w:hAnsiTheme="minorHAnsi" w:cstheme="minorBidi"/>
          <w:kern w:val="2"/>
          <w14:ligatures w14:val="standardContextual"/>
        </w:rPr>
      </w:pPr>
      <w:hyperlink w:anchor="_Toc214949589" w:history="1">
        <w:r w:rsidRPr="004D6D93">
          <w:rPr>
            <w:rStyle w:val="a3"/>
          </w:rPr>
          <w:t>Согласно последним данным Национального института статистики Румынии, уровень относительной бедности в стране снизился до 19% в 2024 году, что является наименьшим показателем за последнее десятилетие. Однако более 3,6 миллиона румын все еще живут за чертой бедности, при этом различия между регионами остаются значительными.</w:t>
        </w:r>
        <w:r>
          <w:rPr>
            <w:webHidden/>
          </w:rPr>
          <w:tab/>
        </w:r>
        <w:r>
          <w:rPr>
            <w:webHidden/>
          </w:rPr>
          <w:fldChar w:fldCharType="begin"/>
        </w:r>
        <w:r>
          <w:rPr>
            <w:webHidden/>
          </w:rPr>
          <w:instrText xml:space="preserve"> PAGEREF _Toc214949589 \h </w:instrText>
        </w:r>
        <w:r>
          <w:rPr>
            <w:webHidden/>
          </w:rPr>
        </w:r>
        <w:r>
          <w:rPr>
            <w:webHidden/>
          </w:rPr>
          <w:fldChar w:fldCharType="separate"/>
        </w:r>
        <w:r w:rsidR="00972138">
          <w:rPr>
            <w:webHidden/>
          </w:rPr>
          <w:t>68</w:t>
        </w:r>
        <w:r>
          <w:rPr>
            <w:webHidden/>
          </w:rPr>
          <w:fldChar w:fldCharType="end"/>
        </w:r>
      </w:hyperlink>
    </w:p>
    <w:p w14:paraId="17AAE12F" w14:textId="2515F8DC" w:rsidR="00D02FE0" w:rsidRDefault="00D02FE0">
      <w:pPr>
        <w:pStyle w:val="21"/>
        <w:tabs>
          <w:tab w:val="right" w:leader="dot" w:pos="9061"/>
        </w:tabs>
        <w:rPr>
          <w:rFonts w:asciiTheme="minorHAnsi" w:eastAsiaTheme="minorEastAsia" w:hAnsiTheme="minorHAnsi" w:cstheme="minorBidi"/>
          <w:noProof/>
          <w:kern w:val="2"/>
          <w14:ligatures w14:val="standardContextual"/>
        </w:rPr>
      </w:pPr>
      <w:hyperlink w:anchor="_Toc214949590" w:history="1">
        <w:r w:rsidRPr="004D6D93">
          <w:rPr>
            <w:rStyle w:val="a3"/>
            <w:noProof/>
          </w:rPr>
          <w:t>НИА Экология, 24.11.2025, Южная Корея открыла рынок выбросов для финансовых институтов</w:t>
        </w:r>
        <w:r>
          <w:rPr>
            <w:noProof/>
            <w:webHidden/>
          </w:rPr>
          <w:tab/>
        </w:r>
        <w:r>
          <w:rPr>
            <w:noProof/>
            <w:webHidden/>
          </w:rPr>
          <w:fldChar w:fldCharType="begin"/>
        </w:r>
        <w:r>
          <w:rPr>
            <w:noProof/>
            <w:webHidden/>
          </w:rPr>
          <w:instrText xml:space="preserve"> PAGEREF _Toc214949590 \h </w:instrText>
        </w:r>
        <w:r>
          <w:rPr>
            <w:noProof/>
            <w:webHidden/>
          </w:rPr>
        </w:r>
        <w:r>
          <w:rPr>
            <w:noProof/>
            <w:webHidden/>
          </w:rPr>
          <w:fldChar w:fldCharType="separate"/>
        </w:r>
        <w:r w:rsidR="00972138">
          <w:rPr>
            <w:noProof/>
            <w:webHidden/>
          </w:rPr>
          <w:t>69</w:t>
        </w:r>
        <w:r>
          <w:rPr>
            <w:noProof/>
            <w:webHidden/>
          </w:rPr>
          <w:fldChar w:fldCharType="end"/>
        </w:r>
      </w:hyperlink>
    </w:p>
    <w:p w14:paraId="118D9075" w14:textId="21168A19" w:rsidR="00D02FE0" w:rsidRDefault="00D02FE0">
      <w:pPr>
        <w:pStyle w:val="31"/>
        <w:rPr>
          <w:rFonts w:asciiTheme="minorHAnsi" w:eastAsiaTheme="minorEastAsia" w:hAnsiTheme="minorHAnsi" w:cstheme="minorBidi"/>
          <w:kern w:val="2"/>
          <w14:ligatures w14:val="standardContextual"/>
        </w:rPr>
      </w:pPr>
      <w:hyperlink w:anchor="_Toc214949591" w:history="1">
        <w:r w:rsidRPr="004D6D93">
          <w:rPr>
            <w:rStyle w:val="a3"/>
          </w:rPr>
          <w:t>Южная Корея открыла рынок торговли парниковыми квотами для операций через брокерские и финансовые организации. Новые правила вступили в силу в понедельник и, по оценке правительства, должны повысить ликвидность одного из наиболее развитых углеродных рынков Азии и расширить круг участников, имеющих доступ к торгам. Реформа делает национальную систему торговли выбросами (ETS) ближе к европейской модели. Южнокорейская ETS - третья по масштабу обязательная система в мире после ЕС и Китая - теперь допускает участие профессиональных финансовых институтов, в том числе управляющих компаний, банков, страховых и трастовых организаций, а также пенсионных фондов. В Европе подобная структура приводит к более активной торговле, расширению спектра инструментов и более точному ценообразованию.</w:t>
        </w:r>
        <w:r>
          <w:rPr>
            <w:webHidden/>
          </w:rPr>
          <w:tab/>
        </w:r>
        <w:r>
          <w:rPr>
            <w:webHidden/>
          </w:rPr>
          <w:fldChar w:fldCharType="begin"/>
        </w:r>
        <w:r>
          <w:rPr>
            <w:webHidden/>
          </w:rPr>
          <w:instrText xml:space="preserve"> PAGEREF _Toc214949591 \h </w:instrText>
        </w:r>
        <w:r>
          <w:rPr>
            <w:webHidden/>
          </w:rPr>
        </w:r>
        <w:r>
          <w:rPr>
            <w:webHidden/>
          </w:rPr>
          <w:fldChar w:fldCharType="separate"/>
        </w:r>
        <w:r w:rsidR="00972138">
          <w:rPr>
            <w:webHidden/>
          </w:rPr>
          <w:t>69</w:t>
        </w:r>
        <w:r>
          <w:rPr>
            <w:webHidden/>
          </w:rPr>
          <w:fldChar w:fldCharType="end"/>
        </w:r>
      </w:hyperlink>
    </w:p>
    <w:p w14:paraId="15E433F4" w14:textId="7EEB9DCF" w:rsidR="00A0290C" w:rsidRPr="000D0405" w:rsidRDefault="0016758D" w:rsidP="00310633">
      <w:pPr>
        <w:rPr>
          <w:b/>
          <w:caps/>
          <w:sz w:val="32"/>
        </w:rPr>
      </w:pPr>
      <w:r w:rsidRPr="000D0405">
        <w:rPr>
          <w:caps/>
          <w:sz w:val="28"/>
        </w:rPr>
        <w:fldChar w:fldCharType="end"/>
      </w:r>
    </w:p>
    <w:p w14:paraId="6EA9C6EB" w14:textId="77777777" w:rsidR="00D1642B" w:rsidRPr="000D0405" w:rsidRDefault="00D1642B" w:rsidP="00D1642B">
      <w:pPr>
        <w:pStyle w:val="251"/>
      </w:pPr>
      <w:bookmarkStart w:id="16" w:name="_Toc396864664"/>
      <w:bookmarkStart w:id="17" w:name="_Toc99318652"/>
      <w:bookmarkStart w:id="18" w:name="_Toc246216291"/>
      <w:bookmarkStart w:id="19" w:name="_Toc246297418"/>
      <w:bookmarkStart w:id="20" w:name="_Toc214949499"/>
      <w:bookmarkEnd w:id="8"/>
      <w:bookmarkEnd w:id="9"/>
      <w:bookmarkEnd w:id="10"/>
      <w:bookmarkEnd w:id="11"/>
      <w:bookmarkEnd w:id="12"/>
      <w:bookmarkEnd w:id="13"/>
      <w:bookmarkEnd w:id="14"/>
      <w:bookmarkEnd w:id="15"/>
      <w:r w:rsidRPr="000D0405">
        <w:lastRenderedPageBreak/>
        <w:t>НОВОСТИ ПЕНСИОННОЙ ОТРАСЛИ</w:t>
      </w:r>
      <w:bookmarkEnd w:id="16"/>
      <w:bookmarkEnd w:id="17"/>
      <w:bookmarkEnd w:id="20"/>
    </w:p>
    <w:p w14:paraId="024116D1" w14:textId="77777777" w:rsidR="00111D7C" w:rsidRPr="000D040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949500"/>
      <w:bookmarkEnd w:id="18"/>
      <w:bookmarkEnd w:id="19"/>
      <w:r w:rsidRPr="000D0405">
        <w:t>Новости отрасли НПФ</w:t>
      </w:r>
      <w:bookmarkEnd w:id="21"/>
      <w:bookmarkEnd w:id="22"/>
      <w:bookmarkEnd w:id="23"/>
      <w:bookmarkEnd w:id="27"/>
    </w:p>
    <w:p w14:paraId="5945F65D" w14:textId="7E6C2594" w:rsidR="00C63673" w:rsidRPr="000D0405" w:rsidRDefault="00C63673" w:rsidP="00C63673">
      <w:pPr>
        <w:pStyle w:val="2"/>
      </w:pPr>
      <w:bookmarkStart w:id="28" w:name="ф1"/>
      <w:bookmarkStart w:id="29" w:name="_Toc214949501"/>
      <w:bookmarkEnd w:id="28"/>
      <w:r w:rsidRPr="000D0405">
        <w:t xml:space="preserve">НРА, 21.11.2025, НРА присвоило некредитный рейтинг надежности и качества услуг АО НПФ ПСБ на уровне </w:t>
      </w:r>
      <w:r w:rsidR="0084765F">
        <w:t>«</w:t>
      </w:r>
      <w:r w:rsidRPr="000D0405">
        <w:t>АА+|ru.pf|</w:t>
      </w:r>
      <w:r w:rsidR="0084765F">
        <w:t>»</w:t>
      </w:r>
      <w:r w:rsidRPr="000D0405">
        <w:t xml:space="preserve"> по национальной рейтинговой шкале НПФ для Российской Федерации, прогноз </w:t>
      </w:r>
      <w:r w:rsidR="0084765F">
        <w:t>«</w:t>
      </w:r>
      <w:r w:rsidRPr="000D0405">
        <w:t>стабильный</w:t>
      </w:r>
      <w:r w:rsidR="0084765F">
        <w:t>»</w:t>
      </w:r>
      <w:bookmarkEnd w:id="29"/>
    </w:p>
    <w:p w14:paraId="6C092C44" w14:textId="476BF830" w:rsidR="00C63673" w:rsidRPr="000D0405" w:rsidRDefault="00C63673" w:rsidP="004955B6">
      <w:pPr>
        <w:pStyle w:val="3"/>
      </w:pPr>
      <w:bookmarkStart w:id="30" w:name="_Toc214949502"/>
      <w:r w:rsidRPr="000D0405">
        <w:t xml:space="preserve">Общество с ограниченной ответственностью </w:t>
      </w:r>
      <w:r w:rsidR="0084765F">
        <w:t>«</w:t>
      </w:r>
      <w:r w:rsidRPr="000D0405">
        <w:t>Национальное Рейтинговое Агентство</w:t>
      </w:r>
      <w:r w:rsidR="0084765F">
        <w:t>»</w:t>
      </w:r>
      <w:r w:rsidRPr="000D0405">
        <w:t xml:space="preserve"> (далее – НРА, Агентство) присвоило некредитный рейтинг надежности и качества услуг АО НПФ ПСБ на уровне </w:t>
      </w:r>
      <w:r w:rsidR="0084765F">
        <w:t>«</w:t>
      </w:r>
      <w:r w:rsidRPr="000D0405">
        <w:t>АА+|ru.pf|</w:t>
      </w:r>
      <w:r w:rsidR="0084765F">
        <w:t>»</w:t>
      </w:r>
      <w:r w:rsidRPr="000D0405">
        <w:t xml:space="preserve"> по национальной рейтинговой шкале НПФ для Российской Федерации, прогноз </w:t>
      </w:r>
      <w:r w:rsidR="0084765F">
        <w:t>«</w:t>
      </w:r>
      <w:r w:rsidRPr="000D0405">
        <w:t>стабильный</w:t>
      </w:r>
      <w:r w:rsidR="0084765F">
        <w:t>»</w:t>
      </w:r>
      <w:r w:rsidRPr="000D0405">
        <w:t>.</w:t>
      </w:r>
      <w:bookmarkEnd w:id="30"/>
    </w:p>
    <w:p w14:paraId="36F42EC8" w14:textId="77777777" w:rsidR="00C63673" w:rsidRPr="000D0405" w:rsidRDefault="00C63673" w:rsidP="00C63673">
      <w:r w:rsidRPr="000D0405">
        <w:t>РЕЗЮМЕ</w:t>
      </w:r>
    </w:p>
    <w:p w14:paraId="50B36EB8" w14:textId="2105CEFA" w:rsidR="00C63673" w:rsidRPr="000D0405" w:rsidRDefault="00C63673" w:rsidP="00C63673">
      <w:r w:rsidRPr="000D0405">
        <w:t xml:space="preserve">Некредитный рейтинг надежности и качества услуг НПФ (далее – Рейтинг) АО НПФ ПСБ (далее – Фонд) на уровне </w:t>
      </w:r>
      <w:r w:rsidR="0084765F">
        <w:t>«</w:t>
      </w:r>
      <w:r w:rsidRPr="000D0405">
        <w:t>AА+|ru.pf|</w:t>
      </w:r>
      <w:r w:rsidR="0084765F">
        <w:t>»</w:t>
      </w:r>
      <w:r w:rsidRPr="000D0405">
        <w:t xml:space="preserve"> обусловлен:</w:t>
      </w:r>
    </w:p>
    <w:p w14:paraId="0EAB6E4D" w14:textId="77777777" w:rsidR="00C63673" w:rsidRPr="000D0405" w:rsidRDefault="00C63673" w:rsidP="00C63673">
      <w:r w:rsidRPr="000D0405">
        <w:t>высоким качеством инвестиционных портфелей;</w:t>
      </w:r>
    </w:p>
    <w:p w14:paraId="61B33133" w14:textId="77777777" w:rsidR="00C63673" w:rsidRPr="000D0405" w:rsidRDefault="00C63673" w:rsidP="00C63673">
      <w:r w:rsidRPr="000D0405">
        <w:t>сильной акционерной базой, известным брендом и высоким потенциалом развития;</w:t>
      </w:r>
    </w:p>
    <w:p w14:paraId="32735855" w14:textId="77777777" w:rsidR="00C63673" w:rsidRPr="000D0405" w:rsidRDefault="00C63673" w:rsidP="00C63673">
      <w:r w:rsidRPr="000D0405">
        <w:t>риск-ориентированной стратегией привлечения, инвестирования, и качеством предлагаемых услуг;</w:t>
      </w:r>
    </w:p>
    <w:p w14:paraId="0E107073" w14:textId="77777777" w:rsidR="00C63673" w:rsidRPr="000D0405" w:rsidRDefault="00C63673" w:rsidP="00C63673">
      <w:r w:rsidRPr="000D0405">
        <w:t>высоким уровнем корпоративного управления;</w:t>
      </w:r>
    </w:p>
    <w:p w14:paraId="27B6AEC4" w14:textId="77777777" w:rsidR="00C63673" w:rsidRPr="000D0405" w:rsidRDefault="00C63673" w:rsidP="00C63673">
      <w:r w:rsidRPr="000D0405">
        <w:t>высоким уровнем обеспеченности собственным капиталом.</w:t>
      </w:r>
    </w:p>
    <w:p w14:paraId="265B5784" w14:textId="77777777" w:rsidR="00C63673" w:rsidRPr="000D0405" w:rsidRDefault="00C63673" w:rsidP="00C63673">
      <w:r w:rsidRPr="000D0405">
        <w:t>Уровень Рейтинга ограничивается:</w:t>
      </w:r>
    </w:p>
    <w:p w14:paraId="19393347" w14:textId="77777777" w:rsidR="00C63673" w:rsidRPr="000D0405" w:rsidRDefault="00C63673" w:rsidP="00C63673">
      <w:r w:rsidRPr="000D0405">
        <w:t>ограниченными рыночными позициями Фонда;</w:t>
      </w:r>
    </w:p>
    <w:p w14:paraId="4270F9D8" w14:textId="77777777" w:rsidR="00C63673" w:rsidRPr="000D0405" w:rsidRDefault="00C63673" w:rsidP="00C63673">
      <w:r w:rsidRPr="000D0405">
        <w:t>низкой оценкой усредненного за 3 последних года показателя CTI;</w:t>
      </w:r>
    </w:p>
    <w:p w14:paraId="032D9F26" w14:textId="77777777" w:rsidR="00C63673" w:rsidRPr="000D0405" w:rsidRDefault="00C63673" w:rsidP="00C63673">
      <w:r w:rsidRPr="000D0405">
        <w:t>умеренными результатами инвестирования средств пенсионных накоплений и пенсионных резервов.</w:t>
      </w:r>
    </w:p>
    <w:p w14:paraId="083F39D1" w14:textId="77777777" w:rsidR="00C63673" w:rsidRPr="000D0405" w:rsidRDefault="00C63673" w:rsidP="00C63673">
      <w:r w:rsidRPr="000D0405">
        <w:t>Фонд имеет лицензию Банка России на осуществление деятельности по пенсионному обеспечению и пенсионному страхованию № 12/2 от 26.04.2004.</w:t>
      </w:r>
    </w:p>
    <w:p w14:paraId="7C99C591" w14:textId="77777777" w:rsidR="00C63673" w:rsidRPr="000D0405" w:rsidRDefault="00C63673" w:rsidP="00C63673">
      <w:r w:rsidRPr="000D0405">
        <w:t>По состоянию на 30.06.2025 число застрахованных лиц, средства пенсионных накоплений которых переданы в Фонд, составляет 28,77 тыс. чел. (20-е место). По сравнению с аналогичной датой прошлого года этот показатель снизился на 416 чел. (-1,4%). Общий объем пенсионных накоплений достиг 3,9 млрд руб. (20-е место), что на 0,29 млрд руб. (или +8,06%) больше, чем на 30.06.2024. Число участников Фонда на ту же дату составляет 35,2 тыс. чел. (24-е место) и демонстрирует значительный рост — увеличение на 29,2 тыс. чел. (+489,6%) по сравнению с прошлым годом. Общий объем пенсионных резервов составляет 11,7 млрд руб. (17-е место), что на 4,7 млрд руб. (или +67,3%) больше показателя годовой давности.</w:t>
      </w:r>
    </w:p>
    <w:p w14:paraId="161503B4" w14:textId="40EE5DBD" w:rsidR="00111D7C" w:rsidRPr="000D0405" w:rsidRDefault="00C63673" w:rsidP="00C63673">
      <w:hyperlink r:id="rId8" w:history="1">
        <w:r w:rsidRPr="000D0405">
          <w:rPr>
            <w:rStyle w:val="a3"/>
          </w:rPr>
          <w:t>https://www.ra-national.ru/press_release/npf-psb/42715/</w:t>
        </w:r>
      </w:hyperlink>
    </w:p>
    <w:p w14:paraId="71CAE0CF" w14:textId="77777777" w:rsidR="00C63673" w:rsidRPr="000D0405" w:rsidRDefault="00C63673" w:rsidP="00C63673"/>
    <w:p w14:paraId="3F3BD793" w14:textId="77777777" w:rsidR="00111D7C" w:rsidRDefault="00111D7C" w:rsidP="00111D7C">
      <w:pPr>
        <w:pStyle w:val="10"/>
      </w:pPr>
      <w:bookmarkStart w:id="31" w:name="_Toc165991073"/>
      <w:bookmarkStart w:id="32" w:name="_Toc99271691"/>
      <w:bookmarkStart w:id="33" w:name="_Toc99318654"/>
      <w:bookmarkStart w:id="34" w:name="_Toc99318783"/>
      <w:bookmarkStart w:id="35" w:name="_Toc396864672"/>
      <w:bookmarkStart w:id="36" w:name="_Toc214949503"/>
      <w:r w:rsidRPr="000D0405">
        <w:t>Программа долгосрочных сбережений</w:t>
      </w:r>
      <w:bookmarkEnd w:id="31"/>
      <w:bookmarkEnd w:id="36"/>
    </w:p>
    <w:p w14:paraId="51624320" w14:textId="4D5D31E6" w:rsidR="0085321B" w:rsidRDefault="0085321B" w:rsidP="0085321B">
      <w:pPr>
        <w:pStyle w:val="2"/>
      </w:pPr>
      <w:bookmarkStart w:id="37" w:name="_Российская_газета,_24.11.2025,"/>
      <w:bookmarkStart w:id="38" w:name="_Hlk214948803"/>
      <w:bookmarkStart w:id="39" w:name="_Toc214949504"/>
      <w:bookmarkEnd w:id="37"/>
      <w:r>
        <w:t>Российская газета, 24.11.2025</w:t>
      </w:r>
      <w:r w:rsidRPr="0085321B">
        <w:t xml:space="preserve">, </w:t>
      </w:r>
      <w:r>
        <w:t>Власти и бизнес решают, что делать с размером будущих пенсий</w:t>
      </w:r>
      <w:bookmarkEnd w:id="39"/>
    </w:p>
    <w:p w14:paraId="41B60023" w14:textId="77777777" w:rsidR="0085321B" w:rsidRDefault="0085321B" w:rsidP="0085321B">
      <w:pPr>
        <w:pStyle w:val="3"/>
      </w:pPr>
      <w:bookmarkStart w:id="40" w:name="_Toc214949505"/>
      <w:r>
        <w:t>Минфин, Центробанк и крупные негосударственные пенсионные фонды (НПФ) обсуждают, как замотивировать россиян делать пенсионные накопления сверх обычной пенсии. Население всего мира, в том числе и России, стареет так быстро, что людям скоро перестанет хватать выплат от государства. Путям решения этой проблемы был посвящен круглый стол, организованный Национальной ассоциацией НПФ.</w:t>
      </w:r>
      <w:bookmarkEnd w:id="40"/>
    </w:p>
    <w:p w14:paraId="145EE5F4" w14:textId="77777777" w:rsidR="0085321B" w:rsidRDefault="0085321B" w:rsidP="0085321B">
      <w:r>
        <w:t>Хорошая новость - продолжительность жизни увеличивается, а плохая заключается в том, что молодых людей трудоспособного возраста становится недостаточно, чтобы обеспечить пожилых. Им приходится самим продолжать работать после достижения пенсионного возраста или смолоду добровольно копить на старость. Но своевременно принять такое решение готовы далеко не все люди, и на это есть весомые причины.</w:t>
      </w:r>
    </w:p>
    <w:p w14:paraId="17A87BDD" w14:textId="77777777" w:rsidR="0085321B" w:rsidRDefault="0085321B" w:rsidP="0085321B">
      <w:r>
        <w:t>Согласно опросам "</w:t>
      </w:r>
      <w:proofErr w:type="spellStart"/>
      <w:r>
        <w:t>инФОМ</w:t>
      </w:r>
      <w:proofErr w:type="spellEnd"/>
      <w:r>
        <w:t xml:space="preserve">", которые проводятся по заказу Центробанка, сейчас 65% россиян живут без сбережений на случай потери основного дохода. Согласно другому опросу </w:t>
      </w:r>
      <w:proofErr w:type="gramStart"/>
      <w:r>
        <w:t>от Фонда</w:t>
      </w:r>
      <w:proofErr w:type="gramEnd"/>
      <w:r>
        <w:t xml:space="preserve"> "Общественное мнение" (ФОМ), об увеличении своего достатка говорят лишь 8%, тогда как на снижение жалуются 23%. Только четверть населения рассчитывает на повышение уровня своего достатка на горизонте ближайшего года.</w:t>
      </w:r>
    </w:p>
    <w:p w14:paraId="35A485EF" w14:textId="77777777" w:rsidR="0085321B" w:rsidRDefault="0085321B" w:rsidP="0085321B">
      <w:r>
        <w:t xml:space="preserve">"Хотя необходимость самостоятельных накоплений на пенсию в XXI веке очевидна, это вовсе не значит, что люди на деле станут систематически откладывать деньги на старость. Но решать проблему как-то надо. Привычная нам пенсионная система исправно работала в XIX и XX веках, когда молодых людей было достаточно, чтобы обеспечить пенсионеров. А теперь она уверенно уходит в прошлое - тем быстрее, чем сильнее падает коэффициент замещения утраченного заработка обычной пенсией от государства. Есть разные пути, как искать решение", - обрисовал проблему профессор </w:t>
      </w:r>
      <w:proofErr w:type="spellStart"/>
      <w:r>
        <w:t>Финуниверситета</w:t>
      </w:r>
      <w:proofErr w:type="spellEnd"/>
      <w:r>
        <w:t xml:space="preserve"> Александр Цыганов.</w:t>
      </w:r>
    </w:p>
    <w:p w14:paraId="03B2E198" w14:textId="77777777" w:rsidR="0085321B" w:rsidRDefault="0085321B" w:rsidP="0085321B">
      <w:r>
        <w:t xml:space="preserve">Прямо сейчас министерство финансов и Банк России отвечают на этот запрос </w:t>
      </w:r>
      <w:r w:rsidRPr="005771FE">
        <w:rPr>
          <w:b/>
          <w:bCs/>
        </w:rPr>
        <w:t>программой долгосрочных сбережений (ПДС).</w:t>
      </w:r>
      <w:r>
        <w:t xml:space="preserve"> Она работает второй год и предназначена не только для будущих пенсионеров, но и для совсем молодых людей, если они готовы копить на свою цель в течение 15 лет подряд. Для участников ПДС предусмотрены государственное софинансирование взносов и налоговые вычеты. Благодаря этому доходность взносов на счет в этой программе способна превзойти доходность привычных банковских вкладов.</w:t>
      </w:r>
    </w:p>
    <w:p w14:paraId="00852770" w14:textId="77777777" w:rsidR="0085321B" w:rsidRDefault="0085321B" w:rsidP="0085321B">
      <w:r>
        <w:t>Одних только добровольных сбережений явно недостаточно для решения проблемы с пенсиями</w:t>
      </w:r>
    </w:p>
    <w:p w14:paraId="0F46B567" w14:textId="77777777" w:rsidR="0085321B" w:rsidRDefault="0085321B" w:rsidP="0085321B">
      <w:r>
        <w:t xml:space="preserve">"Программа долгосрочных сбережений активно использует стимулирующие меры не только для самих участников-физлиц, но и для их работодателей. Работодатель может не </w:t>
      </w:r>
      <w:r>
        <w:lastRenderedPageBreak/>
        <w:t>платить налог на прибыль с тех взносов, которые выплачиваются в ПДС", - сообщила начальник отдела регулирования НПФ в департаменте финансовой политики минфина Наталия Каменская.</w:t>
      </w:r>
    </w:p>
    <w:p w14:paraId="26A9EF5C" w14:textId="77777777" w:rsidR="0085321B" w:rsidRDefault="0085321B" w:rsidP="0085321B">
      <w:r>
        <w:t>Не всякий зарубежный опыт в России применим, государству приходится искать подходящий под отечественные условия инструментарий, заметил начальник управления регулирования департамента инвестиционных финансовых посредников ЦБ Валерий Красинский. "Мы обсуждаем с коллегами из министерства финансов сейчас, как донастроить ПДС для участия работодателей во взносах своих сотрудников так, чтобы она учитывала особенности конкретных компаний", - сообщил он.</w:t>
      </w:r>
    </w:p>
    <w:p w14:paraId="60507194" w14:textId="77777777" w:rsidR="0085321B" w:rsidRDefault="0085321B" w:rsidP="0085321B">
      <w:r>
        <w:t>В ПДС открыто уже примерно 7 млн счетов на сумму около полутриллиона рублей, это немало, но очень далеко от того, чтобы охватить подавляющую часть населения России.</w:t>
      </w:r>
    </w:p>
    <w:p w14:paraId="09221219" w14:textId="77777777" w:rsidR="0085321B" w:rsidRDefault="0085321B" w:rsidP="0085321B">
      <w:r>
        <w:t xml:space="preserve">"На мой взгляд, пока ПДС в текущем его исполнении не кажется достаточно понятным и прозрачным инструментом, чтобы на протяжении целых 15 лет размещать деньги в этом "черном ящике", нужно больше прозрачности, - считает экономист Егор </w:t>
      </w:r>
      <w:proofErr w:type="spellStart"/>
      <w:r>
        <w:t>Сусин</w:t>
      </w:r>
      <w:proofErr w:type="spellEnd"/>
      <w:r>
        <w:t>. Хотя для участников уже предусмотрены такие стимулы и льготы, которых нет в других сберегательных инструментах, государство вполне способно дать больше стимулов на данном этапе, чтобы стимулировать долгосрочные сбережения. В будущем затраты на стимулы окупятся за счет того, что эти сбережения станут "длинными деньгами" для развития экономики, говорит он.</w:t>
      </w:r>
    </w:p>
    <w:p w14:paraId="7B1D0459" w14:textId="77777777" w:rsidR="0085321B" w:rsidRDefault="0085321B" w:rsidP="0085321B">
      <w:r>
        <w:t>Одних только сугубо добровольных инструментов долгосрочных сбережений явно недостаточно для системного решения проблемы пенсионного обеспечения нынешних молодых людей, заявил "Российской газете" президент Национальной ассоциации негосударственных пенсионных фондов Сергей Беляков. По его мнению, мотивацию людей следует делать сильнее и более разносторонней.</w:t>
      </w:r>
    </w:p>
    <w:p w14:paraId="233CBE2C" w14:textId="77777777" w:rsidR="0085321B" w:rsidRDefault="0085321B" w:rsidP="0085321B">
      <w:r>
        <w:t>"Все данные по демографии, рынку труда и опыт развития пенсионных систем в других странах свидетельствуют, что если мы хотим охватить пенсионными программами до 80% работающего населения, то нам нужна многокомпонентная пенсионная система. Это значит, что помимо обычной пенсии, которую государство фактически выплачивает из бюджета, то есть финансирует за счет налогов с работающих людей, должны получить самое широкое распространение как негосударственные пенсии через добровольные инструменты сбережений, так и корпоративные программы, где взносы человека софинансирует его работодатель. Разносторонняя система мотивации работает в богатых странах, которые нельзя упрекнуть в навязывании населению финансового поведения. А те страны, которые полагаются только на добровольные инструменты сбережений, имеют охват пенсионными программами менее 10% населения", - объяснил Беляков.</w:t>
      </w:r>
    </w:p>
    <w:p w14:paraId="61698BAA" w14:textId="26D9AD8A" w:rsidR="0085321B" w:rsidRPr="0085321B" w:rsidRDefault="0085321B" w:rsidP="0085321B">
      <w:hyperlink r:id="rId9" w:history="1">
        <w:r w:rsidRPr="00564785">
          <w:rPr>
            <w:rStyle w:val="a3"/>
          </w:rPr>
          <w:t>https://rg.ru/2025/11/24/ugovorit-na-starost.html</w:t>
        </w:r>
      </w:hyperlink>
      <w:r w:rsidRPr="0085321B">
        <w:t xml:space="preserve"> </w:t>
      </w:r>
    </w:p>
    <w:p w14:paraId="1D8B396E" w14:textId="7217166F" w:rsidR="00C44FB1" w:rsidRDefault="00C44FB1" w:rsidP="00C44FB1">
      <w:pPr>
        <w:pStyle w:val="2"/>
      </w:pPr>
      <w:bookmarkStart w:id="41" w:name="_РИА_Новости,_24.11.2025,"/>
      <w:bookmarkStart w:id="42" w:name="_Hlk214948816"/>
      <w:bookmarkStart w:id="43" w:name="_Toc214949506"/>
      <w:bookmarkEnd w:id="38"/>
      <w:bookmarkEnd w:id="41"/>
      <w:r>
        <w:lastRenderedPageBreak/>
        <w:t>РИА Новости, 24.11.2025</w:t>
      </w:r>
      <w:r w:rsidRPr="00C44FB1">
        <w:t xml:space="preserve">, </w:t>
      </w:r>
      <w:r>
        <w:t xml:space="preserve">Детский продукт программы долгосрочных сбережений находится на согласовании в </w:t>
      </w:r>
      <w:r w:rsidR="002F2128">
        <w:t>Минфине РФ</w:t>
      </w:r>
      <w:bookmarkEnd w:id="43"/>
    </w:p>
    <w:p w14:paraId="01270363" w14:textId="71E3FA92" w:rsidR="00C44FB1" w:rsidRDefault="00C44FB1" w:rsidP="00C44FB1">
      <w:pPr>
        <w:pStyle w:val="3"/>
      </w:pPr>
      <w:bookmarkStart w:id="44" w:name="_Toc214949507"/>
      <w:r>
        <w:t>Разработка детского продукта в рамках программы долгосрочных сбережений (ПДС) находится на согласовании внутри Минфина России, рассказала журналистам начальник отдела регулирования негосударственных пенсионных фондов департамента финансовой политики министерства Наталия Каменская.</w:t>
      </w:r>
      <w:bookmarkEnd w:id="44"/>
    </w:p>
    <w:p w14:paraId="50B998F2" w14:textId="77777777" w:rsidR="00C44FB1" w:rsidRDefault="00C44FB1" w:rsidP="00C44FB1">
      <w:r>
        <w:t xml:space="preserve">Минфин разрабатывает детский продукт в рамках программы долгосрочных сбережений - он позволит получать отдельное софинансирование от государства на накопления в пользу детей, говорила Каменская в </w:t>
      </w:r>
      <w:proofErr w:type="gramStart"/>
      <w:r>
        <w:t>мае .</w:t>
      </w:r>
      <w:proofErr w:type="gramEnd"/>
      <w:r>
        <w:t xml:space="preserve"> Детский продукт в рамках ПДС станет первым в линейке семейных сбережений, говорил позднее заместитель министра финансов РФ Иван </w:t>
      </w:r>
      <w:proofErr w:type="spellStart"/>
      <w:r>
        <w:t>Чебесков</w:t>
      </w:r>
      <w:proofErr w:type="spellEnd"/>
      <w:r>
        <w:t>.</w:t>
      </w:r>
    </w:p>
    <w:p w14:paraId="7B2D6DA7" w14:textId="77777777" w:rsidR="00C44FB1" w:rsidRDefault="00C44FB1" w:rsidP="00C44FB1">
      <w:r>
        <w:t>"В настоящий момент она в процессе согласования самой концепции с руководством Минфина. Дальше это уже согласование будет с профсообществом, с Банком России и со всеми сопутствующими заинтересованными организациями", - рассказала Каменская о ситуации с программой на круглом столе Национальной ассоциации негосударственных пенсионных фондов (НАПФ).</w:t>
      </w:r>
    </w:p>
    <w:p w14:paraId="18D4A0FF" w14:textId="77777777" w:rsidR="00C44FB1" w:rsidRDefault="00C44FB1" w:rsidP="00C44FB1">
      <w:r>
        <w:t>"Здесь на самом деле вопрос непростой, потому как есть бюджет, который расходуется, и здесь нужно понять, в каком соотношении, каким образом будет осуществляться софинансирование. Это как основной стимулирующий фактор участия ребенка в этом процессе. Поэтому здесь пока еще в стенах Минфина", - заключила она.</w:t>
      </w:r>
    </w:p>
    <w:p w14:paraId="30311DBF" w14:textId="77777777" w:rsidR="00C44FB1" w:rsidRDefault="00C44FB1" w:rsidP="00C44FB1">
      <w:r>
        <w:t xml:space="preserve">ПДС </w:t>
      </w:r>
      <w:proofErr w:type="gramStart"/>
      <w:r>
        <w:t>- это</w:t>
      </w:r>
      <w:proofErr w:type="gramEnd"/>
      <w:r>
        <w:t xml:space="preserve">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32AF203F" w14:textId="674EEA52" w:rsidR="00C44FB1" w:rsidRDefault="00C44FB1" w:rsidP="00C44FB1">
      <w:r>
        <w:t>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w:t>
      </w:r>
    </w:p>
    <w:p w14:paraId="1E5FCC3A" w14:textId="7184D26C" w:rsidR="00935D3A" w:rsidRDefault="00935D3A" w:rsidP="00935D3A">
      <w:pPr>
        <w:pStyle w:val="2"/>
      </w:pPr>
      <w:bookmarkStart w:id="45" w:name="_Hlk214948834"/>
      <w:bookmarkStart w:id="46" w:name="_Toc214949508"/>
      <w:bookmarkEnd w:id="42"/>
      <w:r>
        <w:t>ТАСС, 24.11.2025, Минфин: программа долгосрочных сбережений помогает осознанно подходить к пенсии</w:t>
      </w:r>
      <w:bookmarkEnd w:id="46"/>
    </w:p>
    <w:p w14:paraId="6910444F" w14:textId="5A50FC61" w:rsidR="00935D3A" w:rsidRDefault="00935D3A" w:rsidP="00935D3A">
      <w:pPr>
        <w:pStyle w:val="3"/>
      </w:pPr>
      <w:bookmarkStart w:id="47" w:name="_Toc214949509"/>
      <w:r>
        <w:t>Программа долгосрочных сбережений (ПДС) стала для граждан важным шагом к более осознанному отношению к будущей пенсии, заявила начальник отдела регулирования негосударственных пенсионных фондов департамента финансовой политики Минфина Наталия Каменская на круглом столе Национальной ассоциации НПФ.</w:t>
      </w:r>
      <w:bookmarkEnd w:id="47"/>
    </w:p>
    <w:p w14:paraId="30197ACB" w14:textId="77777777" w:rsidR="00935D3A" w:rsidRDefault="00935D3A" w:rsidP="00935D3A">
      <w:r>
        <w:t>По ее словам, программа повысила интерес граждан к пенсионному обеспечению и стала инструментом укрепления финансовой грамотности.</w:t>
      </w:r>
    </w:p>
    <w:p w14:paraId="5C888D65" w14:textId="77777777" w:rsidR="00935D3A" w:rsidRDefault="00935D3A" w:rsidP="00935D3A">
      <w:r>
        <w:t xml:space="preserve">"И вот в нашем понимании программа долгосрочных сбережений, на самом деле, действительно стала положительным мостиком в понимании людей, когда люди </w:t>
      </w:r>
      <w:r>
        <w:lastRenderedPageBreak/>
        <w:t>начинают задумываться, начинают передавать эту информацию своим близким", - сказала Каменская.</w:t>
      </w:r>
    </w:p>
    <w:p w14:paraId="7DA538C0" w14:textId="77777777" w:rsidR="00935D3A" w:rsidRDefault="00935D3A" w:rsidP="00935D3A">
      <w:r>
        <w:t>Она отметила, что среди россиян есть как активные граждане, которые заранее планируют свои пенсионные накопления, так и те, кто не задумывается о будущем и ничего не откладывает.</w:t>
      </w:r>
    </w:p>
    <w:p w14:paraId="467F0E84" w14:textId="77777777" w:rsidR="00935D3A" w:rsidRDefault="00935D3A" w:rsidP="00935D3A">
      <w:r>
        <w:t>Каменская напомнила, что пенсионная система в России включает обязательную и добровольную части. Что касается развития корпоративных пенсионных программ требует рационального подхода и учета запросов населения. "Если мы говорим об активном развитии корпоративного пенсионного обеспечения в глобальном варианте, то это колоссальная нагрузка на бюджет. Это история, которую нужно продумать и понять, в какой момент времени возможно начать это развивать", - подчеркнула она.</w:t>
      </w:r>
    </w:p>
    <w:p w14:paraId="135CC608" w14:textId="77777777" w:rsidR="00935D3A" w:rsidRDefault="00935D3A" w:rsidP="00935D3A">
      <w:r>
        <w:t>Кроме того, часть страховых компаний уже создала собственные негосударственные пенсионные фонды, чтобы участвовать в ПДС и других пенсионных программах.</w:t>
      </w:r>
    </w:p>
    <w:p w14:paraId="6925DFD8" w14:textId="77777777" w:rsidR="00935D3A" w:rsidRDefault="00935D3A" w:rsidP="00935D3A">
      <w:r>
        <w:t xml:space="preserve">Каменская также уточнила, что ПДС создавалась прежде всего для граждан с ограниченными финансовыми возможностями. Это массовый инструмент, рассчитанный не на тех, кто зарабатывает </w:t>
      </w:r>
      <w:proofErr w:type="gramStart"/>
      <w:r>
        <w:t>150-400</w:t>
      </w:r>
      <w:proofErr w:type="gramEnd"/>
      <w:r>
        <w:t xml:space="preserve"> тыс. рублей в месяц, а на людей с более низким доходом, которым важна возможность сформировать дополнительные пенсионные накопления.</w:t>
      </w:r>
    </w:p>
    <w:p w14:paraId="6D09517C" w14:textId="77777777" w:rsidR="00935D3A" w:rsidRDefault="00935D3A" w:rsidP="00935D3A">
      <w:r>
        <w:t>Отдельно она отметила, что вопрос участия в пенсионных программах несовершеннолетних сейчас находится на согласовании в Минфине, и дальнейшие решения будут зависеть от запросов общества.</w:t>
      </w:r>
    </w:p>
    <w:p w14:paraId="7BA59955" w14:textId="0A92E04F" w:rsidR="00935D3A" w:rsidRDefault="00935D3A" w:rsidP="00935D3A">
      <w:hyperlink r:id="rId10" w:history="1">
        <w:r w:rsidRPr="00564785">
          <w:rPr>
            <w:rStyle w:val="a3"/>
          </w:rPr>
          <w:t>https://tass.ru/ekonomika/25713869</w:t>
        </w:r>
      </w:hyperlink>
      <w:r>
        <w:t xml:space="preserve"> </w:t>
      </w:r>
    </w:p>
    <w:p w14:paraId="4D7812F6" w14:textId="22CEFD2E" w:rsidR="002F2128" w:rsidRDefault="002F2128" w:rsidP="002F2128">
      <w:pPr>
        <w:pStyle w:val="2"/>
      </w:pPr>
      <w:bookmarkStart w:id="48" w:name="_ТАСС,_25.11.2025,_Депутат"/>
      <w:bookmarkStart w:id="49" w:name="_Toc214949510"/>
      <w:bookmarkEnd w:id="45"/>
      <w:bookmarkEnd w:id="48"/>
      <w:r>
        <w:t>ТАСС, 25.11.2025</w:t>
      </w:r>
      <w:r w:rsidRPr="002F2128">
        <w:t xml:space="preserve">, </w:t>
      </w:r>
      <w:r>
        <w:t>Депутат Гаврилов предупредил о мошенничествах под видом ПДС</w:t>
      </w:r>
      <w:bookmarkEnd w:id="49"/>
    </w:p>
    <w:p w14:paraId="45D8492A" w14:textId="04E2A0B7" w:rsidR="002F2128" w:rsidRDefault="002F2128" w:rsidP="002F2128">
      <w:pPr>
        <w:pStyle w:val="3"/>
      </w:pPr>
      <w:bookmarkStart w:id="50" w:name="_Toc214949511"/>
      <w:r>
        <w:t>Злоумышленники часто предлагают "перевод пенсионных накоплений в программу долгосрочных сбережений (ПДС)": обещание быстрых выплат, мгновенного удвоения денег или участия "по промоакции" говорят о мошенническом характере таких объявлений. Об этом заявил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bookmarkEnd w:id="50"/>
    </w:p>
    <w:p w14:paraId="157BAD3F" w14:textId="77777777" w:rsidR="002F2128" w:rsidRDefault="002F2128" w:rsidP="002F2128">
      <w:r>
        <w:t>"На фоне роста популярности программы долгосрочных сбережений в сети все чаще появляются заманчивые объявления о "переводе пенсионных накоплений в ПДС" с обещаниями удвоить взносы и получить сотни тысяч рублей от государства. С виду это похоже на часть государственной программы, но большинство таких страниц [в сети] не имеют к официальным структурам никакого отношения. Мошенники пользуются тем, что термин "долгосрочные сбережения" присутствует в законах, а государство и правда стимулирует граждан копить на пенсию. Разница в том, что у программы есть строго определенные условия, оператором может быть только негосударственный пенсионный фонд (НПФ) с лицензией ЦБ, а все операции совершаются через личный кабинет на сайте фонда или через "Госуслуги", - разъяснил он.</w:t>
      </w:r>
    </w:p>
    <w:p w14:paraId="44B20D52" w14:textId="77777777" w:rsidR="002F2128" w:rsidRDefault="002F2128" w:rsidP="002F2128">
      <w:r>
        <w:lastRenderedPageBreak/>
        <w:t>Фраза "удвоим взносы" в рекламе вводит в заблуждение: государство действительно софинансирует накопления, но только в рамках четких лимитов - до 36 тысяч рублей в год, и только для тех, чей доход не превышает 80 тысяч рублей в месяц, отметил депутат. "Деньги поступают не сразу, а на следующий год после внесения взноса. Это прописано в законе. Ни одна организация не может "удвоить" сумму мгновенно и по своему усмотрению, тем более если предлагает перевести средства по ссылке из мессенджера или через непонятный сайт", - указал депутат.</w:t>
      </w:r>
    </w:p>
    <w:p w14:paraId="7DB5EEE8" w14:textId="77777777" w:rsidR="002F2128" w:rsidRDefault="002F2128" w:rsidP="002F2128">
      <w:r>
        <w:t>Особое внимание стоит обратить на домены: адреса с доменом .</w:t>
      </w:r>
      <w:proofErr w:type="spellStart"/>
      <w:r>
        <w:t>ru</w:t>
      </w:r>
      <w:proofErr w:type="spellEnd"/>
      <w:r>
        <w:t xml:space="preserve"> </w:t>
      </w:r>
      <w:proofErr w:type="gramStart"/>
      <w:r>
        <w:t>или .</w:t>
      </w:r>
      <w:proofErr w:type="spellStart"/>
      <w:r>
        <w:t>рф</w:t>
      </w:r>
      <w:proofErr w:type="spellEnd"/>
      <w:proofErr w:type="gramEnd"/>
      <w:r>
        <w:t>, с названиями вроде "две пенсии" или "пенсия два" не имеют отношения к государственным программам, предупредил парламентарий. "Настоящие операторы указывают полное наименование фонда и номер лицензии ЦБ. Проверить это можно на официальном сайте Банка России - там есть реестр всех действующих НПФ и информация о тех, кто участвует в системе гарантирования прав вкладчиков", - напомнил Гаврилов.</w:t>
      </w:r>
    </w:p>
    <w:p w14:paraId="479B3E9B" w14:textId="77777777" w:rsidR="002F2128" w:rsidRDefault="002F2128" w:rsidP="002F2128">
      <w:r>
        <w:t>Чаще всего фальшивые сайты действуют по одной схеме: предлагают заполнить анкету, указать паспортные данные и номер СНИЛС, обещая "активацию программы", после этого начинается рассылка звонков и писем с предложением "перевести накопления", а иногда и прямые попытки получить доступ к личным данным, констатировал глава комитета Госдумы.</w:t>
      </w:r>
    </w:p>
    <w:p w14:paraId="29BD919C" w14:textId="77777777" w:rsidR="002F2128" w:rsidRDefault="002F2128" w:rsidP="002F2128">
      <w:r>
        <w:t>"Госструктуры таких звонков не совершают. Если встретился подобный рекламный баннер или вы увидели такой сайт, лучше не переходить по ссылке. Любое обещание быстрых выплат, мгновенного удвоения денег или участия "по промоакции" стоит считать сигналом опасности", - заключил Гаврилов.</w:t>
      </w:r>
    </w:p>
    <w:p w14:paraId="60839880" w14:textId="52C8E827" w:rsidR="002F2128" w:rsidRPr="00D60777" w:rsidRDefault="002F2128" w:rsidP="002F2128">
      <w:hyperlink r:id="rId11" w:history="1">
        <w:r w:rsidRPr="00162F4A">
          <w:rPr>
            <w:rStyle w:val="a3"/>
          </w:rPr>
          <w:t>https://tass.ru/obschestvo/25717451</w:t>
        </w:r>
      </w:hyperlink>
      <w:r w:rsidRPr="00D60777">
        <w:t xml:space="preserve"> </w:t>
      </w:r>
    </w:p>
    <w:p w14:paraId="4D001EDE" w14:textId="27098BBD" w:rsidR="00CF07F6" w:rsidRDefault="00CF07F6" w:rsidP="00CF07F6">
      <w:pPr>
        <w:pStyle w:val="2"/>
      </w:pPr>
      <w:bookmarkStart w:id="51" w:name="_ТАСС,_24.11.2025,_НПФ"/>
      <w:bookmarkStart w:id="52" w:name="_Toc214949512"/>
      <w:bookmarkEnd w:id="51"/>
      <w:r>
        <w:t>ТАСС, 24.11.2025, НПФ Эволюция запустил "детскую" программу долгосрочных сбережений</w:t>
      </w:r>
      <w:bookmarkEnd w:id="52"/>
    </w:p>
    <w:p w14:paraId="41FF10A8" w14:textId="28931F14" w:rsidR="00CF07F6" w:rsidRDefault="00CF07F6" w:rsidP="00CF07F6">
      <w:pPr>
        <w:pStyle w:val="3"/>
      </w:pPr>
      <w:bookmarkStart w:id="53" w:name="_Toc214949513"/>
      <w:r>
        <w:t xml:space="preserve">НПФ Эволюция запустил новую программу долгосрочных сбережений, ориентированную на детей. Ее цель - создать твердый фундамент для будущего ребенка, помочь ему уверенно шагнуть во взрослую жизнь со средствами на образование, жилье или старт своего бизнеса. Участвовать в программе могут родители, близкие родственники и иные лица, желающие сформировать капитал в пользу детей. Регулярные взносы в размере </w:t>
      </w:r>
      <w:proofErr w:type="gramStart"/>
      <w:r>
        <w:t>2-3</w:t>
      </w:r>
      <w:proofErr w:type="gramEnd"/>
      <w:r>
        <w:t xml:space="preserve"> тыс. рублей помогут создать финансовый резерв к совершеннолетию ребенка.</w:t>
      </w:r>
      <w:bookmarkEnd w:id="53"/>
    </w:p>
    <w:p w14:paraId="712EE421" w14:textId="77777777" w:rsidR="00CF07F6" w:rsidRDefault="00CF07F6" w:rsidP="00CF07F6">
      <w:r>
        <w:t xml:space="preserve">"Детский" финансовый продукт от НПФ Эволюция включает все основные преимущества программы долгосрочных сбережений: государственное софинансирование взносов до 36 тыс. рублей в год на протяжении 10 лет, возможность оформить налоговый вычет в зависимости от суммы взносов и ставки НДФЛ. Сбережения участников программы застрахованы Агентством по страхованию вкладов на сумму 2,8 </w:t>
      </w:r>
      <w:proofErr w:type="gramStart"/>
      <w:r>
        <w:t>млн.</w:t>
      </w:r>
      <w:proofErr w:type="gramEnd"/>
      <w:r>
        <w:t xml:space="preserve"> рублей, кроме того, без ограничения защищены все средства государственного софинансирования.</w:t>
      </w:r>
    </w:p>
    <w:p w14:paraId="2EF2C3CB" w14:textId="77777777" w:rsidR="00CF07F6" w:rsidRDefault="00CF07F6" w:rsidP="00CF07F6">
      <w:r>
        <w:t xml:space="preserve">В "детской" ПДС плательщик (взрослый) - вкладчик, а </w:t>
      </w:r>
      <w:proofErr w:type="gramStart"/>
      <w:r>
        <w:t>ребенок - участник</w:t>
      </w:r>
      <w:proofErr w:type="gramEnd"/>
      <w:r>
        <w:t xml:space="preserve"> по договору. Первый взнос по программе - от 10 тыс. рублей. Далее вкладчик выбирает комфортные ему размер и периодичность взносов (рекомендованные фондом взносы - от 1 тыс. рублей).</w:t>
      </w:r>
    </w:p>
    <w:p w14:paraId="324E1BB0" w14:textId="77777777" w:rsidR="00CF07F6" w:rsidRDefault="00CF07F6" w:rsidP="00CF07F6">
      <w:r>
        <w:lastRenderedPageBreak/>
        <w:t>Сбережения формируются в пользу ребенка. С 14 лет у него есть возможность зарегистрироваться в личном кабинете на сайте фонда и отслеживать состояние своего счета. А вкладчик в своем личном кабинете может пополнять "детский" счет и получать информацию по договору.</w:t>
      </w:r>
    </w:p>
    <w:p w14:paraId="7988F9B6" w14:textId="77777777" w:rsidR="00CF07F6" w:rsidRDefault="00CF07F6" w:rsidP="00CF07F6">
      <w:r>
        <w:t>Если вкладчик заключает несколько договоров долгосрочных сбережений в пользу одного или нескольких детей, государственное софинансирование будет распределено пропорционально внесенным взносам, но не более 36 тыс. рублей в год совокупно по всем договорам (в том числе по договорам, заключенным вкладчиком в свою пользу, при их наличии).</w:t>
      </w:r>
    </w:p>
    <w:p w14:paraId="16E0C5F6" w14:textId="77777777" w:rsidR="00CF07F6" w:rsidRDefault="00CF07F6" w:rsidP="00CF07F6">
      <w:r>
        <w:t>За выплатой по программе ребенок сможет обратиться через 15 лет с даты заключения договора. В том числе до своего 18-летия с согласия официального представителя. Важно, что накопления также можно получить досрочно в случае особых жизненных ситуаций: оплата дорогостоящего лечения или потеря кормильца.</w:t>
      </w:r>
    </w:p>
    <w:p w14:paraId="4817382C" w14:textId="77777777" w:rsidR="00CF07F6" w:rsidRDefault="00CF07F6" w:rsidP="00CF07F6">
      <w:r>
        <w:t>Кроме того, до того, как начнутся выплаты ребенку, плательщик может один раз получить выкупную сумму (взносы и начисленный доход), но только при следующих условиях:</w:t>
      </w:r>
    </w:p>
    <w:p w14:paraId="3DD2C69A" w14:textId="77777777" w:rsidR="00CF07F6" w:rsidRDefault="00CF07F6" w:rsidP="00CF07F6">
      <w:r>
        <w:t>Если ребенку еще нет 18 лет - только в случае особой жизненной ситуации (дорогостоящее лечение или потеря кормильца).</w:t>
      </w:r>
    </w:p>
    <w:p w14:paraId="5A19DAE2" w14:textId="77777777" w:rsidR="00CF07F6" w:rsidRDefault="00CF07F6" w:rsidP="00CF07F6">
      <w:r>
        <w:t>После 18 лет - при наличии письменного согласия ребенка на выплату выкупной суммы вкладчику.</w:t>
      </w:r>
    </w:p>
    <w:p w14:paraId="2CEF013F" w14:textId="77777777" w:rsidR="00CF07F6" w:rsidRDefault="00CF07F6" w:rsidP="00CF07F6">
      <w:r>
        <w:t>В фонде отмечают, что онлайн договор можно заключить в качестве подарка, например, ко дню рождения или на другое важное событие. А через 15 лет ребенок сможет направить накопленные сбережения на реализацию своей большой мечты.</w:t>
      </w:r>
    </w:p>
    <w:p w14:paraId="680F8C00" w14:textId="77777777" w:rsidR="00CF07F6" w:rsidRDefault="00CF07F6" w:rsidP="00CF07F6">
      <w:r>
        <w:t>В ноябре 2025 года подписан закон о совершенствовании налогового стимулирования инструментов для формирования долгосрочных сбережений. В частности, согласно документу, налоговый вычет по продуктам долгосрочных сбережений на семью с детьми возрос до 1 млн рублей. Речь идет об увеличении налогового вычета по взносам в рамках договоров долгосрочных сбережений с 400 до 500 тыс. рублей на каждого родителя. Это еще один важный стимул от государства для родителей, чтобы открыть программу долгосрочных сбережений для своего ребенка.</w:t>
      </w:r>
    </w:p>
    <w:p w14:paraId="377ACC18" w14:textId="77777777" w:rsidR="00CF07F6" w:rsidRDefault="00CF07F6" w:rsidP="00CF07F6">
      <w:r>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w:t>
      </w:r>
      <w:proofErr w:type="spellStart"/>
      <w:r>
        <w:t>ruAАA</w:t>
      </w:r>
      <w:proofErr w:type="spellEnd"/>
      <w:r>
        <w:t xml:space="preserve">) и "НРА" (ААА|ru.pf|). Среди клиентов АО "НПФ Эволюция" - крупные промышленные предприятия отечественной экономики. Пенсионные сбережения фонду доверили более 2 </w:t>
      </w:r>
      <w:proofErr w:type="gramStart"/>
      <w:r>
        <w:t>млн.</w:t>
      </w:r>
      <w:proofErr w:type="gramEnd"/>
      <w:r>
        <w:t xml:space="preserve"> клиентов.</w:t>
      </w:r>
    </w:p>
    <w:p w14:paraId="7CF4845D" w14:textId="77777777" w:rsidR="00CF07F6" w:rsidRDefault="00CF07F6" w:rsidP="00CF07F6">
      <w:r>
        <w:t>Акционерное общество "Негосударственный пенсионный фонд Эволюция" (АО "НПФ Эволюция", Фонд). Лицензия № 436 от 08.10.2014 выдана Банком России.</w:t>
      </w:r>
    </w:p>
    <w:p w14:paraId="4B86E736" w14:textId="77777777" w:rsidR="00CF07F6" w:rsidRDefault="00CF07F6" w:rsidP="00CF07F6">
      <w:r>
        <w:t xml:space="preserve">Необходимо внимательно ознакомиться с уставом, пенсионными правилами, правилами формирования долгосрочных сбережений, страховыми правилами, ключевым информационным документом перед заключением пенсионного договора, договора </w:t>
      </w:r>
      <w:r>
        <w:lastRenderedPageBreak/>
        <w:t xml:space="preserve">долгосрочных сбережений, договора об обязательном пенсионном страховании (переводом пенсионных накоплений в Фонд). Получить подробную информацию о Фонде, ознакомиться с уставом, пенсионными правилами, правилами формирования долгосрочных сбережений, страховыми правилами, а также с иными документами, предусмотренными законодательством Российской Федерации и нормативными актами Банка России, можно по адресу: 127051, г. Москва, </w:t>
      </w:r>
      <w:proofErr w:type="spellStart"/>
      <w:r>
        <w:t>вн</w:t>
      </w:r>
      <w:proofErr w:type="spellEnd"/>
      <w:r>
        <w:t>. тер. г. муниципальный округ Мещанский, Цветной бульвар, д. 2, а также в офисах Фонда.</w:t>
      </w:r>
    </w:p>
    <w:p w14:paraId="6B5816FC" w14:textId="32660A9E" w:rsidR="00CF07F6" w:rsidRPr="00C44FB1" w:rsidRDefault="00CF07F6" w:rsidP="00CF07F6">
      <w:hyperlink r:id="rId12" w:history="1">
        <w:r w:rsidRPr="00564785">
          <w:rPr>
            <w:rStyle w:val="a3"/>
          </w:rPr>
          <w:t>https://tass.ru/novosti-partnerov/25712921</w:t>
        </w:r>
      </w:hyperlink>
      <w:r>
        <w:t xml:space="preserve"> </w:t>
      </w:r>
    </w:p>
    <w:p w14:paraId="1BA8A70F" w14:textId="77777777" w:rsidR="00B72308" w:rsidRPr="000D0405" w:rsidRDefault="00B72308" w:rsidP="00B72308">
      <w:pPr>
        <w:pStyle w:val="2"/>
      </w:pPr>
      <w:bookmarkStart w:id="54" w:name="ф2"/>
      <w:bookmarkStart w:id="55" w:name="_Toc214949514"/>
      <w:bookmarkEnd w:id="54"/>
      <w:r w:rsidRPr="000D0405">
        <w:t>Frank Media, 24.11.2025, В чем подвох программы долгосрочных сбережений и выгодна ли она пенсионерам</w:t>
      </w:r>
      <w:bookmarkEnd w:id="55"/>
    </w:p>
    <w:p w14:paraId="301DB980" w14:textId="08C7C1C0" w:rsidR="00B72308" w:rsidRPr="000D0405" w:rsidRDefault="00B72308" w:rsidP="004955B6">
      <w:pPr>
        <w:pStyle w:val="3"/>
      </w:pPr>
      <w:bookmarkStart w:id="56" w:name="_Toc214949515"/>
      <w:r w:rsidRPr="000D0405">
        <w:t>Программа долгосрочных сбережений (ПДС) стартовала в 2024 году. Граждане могут внести средства на счет в негосударственном пенсионном фонде (НПФ) — они будут хранит</w:t>
      </w:r>
      <w:r w:rsidR="00A1299C">
        <w:t>ь</w:t>
      </w:r>
      <w:r w:rsidRPr="000D0405">
        <w:t>ся там 15 лет и могут принести доход благодаря софинансированию от государства и инвестиционному доходу НПФ. Когда срок истечет или будет достигнут пенсионный возраст, клиент сможет получать ежемесячные выплаты в зависимости от размера скопившихся за это время сбережений.</w:t>
      </w:r>
      <w:bookmarkEnd w:id="56"/>
    </w:p>
    <w:p w14:paraId="7F622F2D" w14:textId="77777777" w:rsidR="00B72308" w:rsidRPr="000D0405" w:rsidRDefault="00B72308" w:rsidP="00B72308">
      <w:r w:rsidRPr="000D0405">
        <w:t xml:space="preserve">Меньше чем за два года по программе было заключено 7,4 млн договоров, по данным ЦБ [1]. При этом в ее условиях есть нюансы и риски, которые важно знать перед участием в ПДС, особенно людям старшего возраста. Около 60% участников программы — пенсионеры и предпенсионеры, сообщал замминистра финансов Алексей </w:t>
      </w:r>
      <w:proofErr w:type="spellStart"/>
      <w:r w:rsidRPr="000D0405">
        <w:t>Чебесков</w:t>
      </w:r>
      <w:proofErr w:type="spellEnd"/>
      <w:r w:rsidRPr="000D0405">
        <w:t xml:space="preserve"> [2]. Однако в ЦБ уже отмечали, что далеко не для всех пенсионеров новый продукт действительно выгоден, и, как известно Frank Media, банки не всегда добросовестно рассказывают клиентам обо всех особенностях продукта.</w:t>
      </w:r>
    </w:p>
    <w:p w14:paraId="74B8BCB8" w14:textId="29B7EEAC" w:rsidR="00B72308" w:rsidRPr="000D0405" w:rsidRDefault="00B72308" w:rsidP="00B72308">
      <w:r w:rsidRPr="000D0405">
        <w:t xml:space="preserve">Разбираемся, в чем подвох ПДС, как не стать жертвой </w:t>
      </w:r>
      <w:r w:rsidR="0084765F">
        <w:t>«</w:t>
      </w:r>
      <w:proofErr w:type="spellStart"/>
      <w:r w:rsidRPr="000D0405">
        <w:t>мисселинга</w:t>
      </w:r>
      <w:proofErr w:type="spellEnd"/>
      <w:r w:rsidR="0084765F">
        <w:t>»</w:t>
      </w:r>
      <w:r w:rsidRPr="000D0405">
        <w:t xml:space="preserve"> и переводить ли в программу накопительную пенсию.</w:t>
      </w:r>
    </w:p>
    <w:p w14:paraId="6E2CC3EB" w14:textId="77777777" w:rsidR="00B72308" w:rsidRPr="000D0405" w:rsidRDefault="00B72308" w:rsidP="00B72308">
      <w:r w:rsidRPr="000D0405">
        <w:t>Условия программы долгосрочных сбережений</w:t>
      </w:r>
    </w:p>
    <w:p w14:paraId="46650FEC" w14:textId="77777777" w:rsidR="00B72308" w:rsidRPr="000D0405" w:rsidRDefault="00B72308" w:rsidP="00B72308">
      <w:r w:rsidRPr="000D0405">
        <w:t>Как вступить в ПДС</w:t>
      </w:r>
    </w:p>
    <w:p w14:paraId="2E20ACD3" w14:textId="0B77EFB1" w:rsidR="00B72308" w:rsidRPr="000D0405" w:rsidRDefault="00B72308" w:rsidP="00B72308">
      <w:r w:rsidRPr="000D0405">
        <w:t xml:space="preserve">Вступить в программу может физическое лицо старше 18 лет, участие добровольное. Для этого нужно заключить договор долгосрочных сбережений с НПФ. Перевести сбережения в ПДС могут предложить в крупных банках, поскольку у них есть свои пенсионные фонды: например, в </w:t>
      </w:r>
      <w:r w:rsidR="0084765F">
        <w:t>«</w:t>
      </w:r>
      <w:r w:rsidRPr="000D0405">
        <w:t>Сбере</w:t>
      </w:r>
      <w:r w:rsidR="0084765F">
        <w:t>»</w:t>
      </w:r>
      <w:r w:rsidRPr="000D0405">
        <w:t xml:space="preserve">, ВТБ и </w:t>
      </w:r>
      <w:r w:rsidR="0084765F">
        <w:t>«</w:t>
      </w:r>
      <w:r w:rsidRPr="000D0405">
        <w:t>Т-банке</w:t>
      </w:r>
      <w:r w:rsidR="0084765F">
        <w:t>»</w:t>
      </w:r>
      <w:r w:rsidRPr="000D0405">
        <w:t>. После заключения договора вы сможете начать отчислять добровольные взносы на свой специальный счет в НПФ.</w:t>
      </w:r>
    </w:p>
    <w:p w14:paraId="3692D732" w14:textId="77777777" w:rsidR="00B72308" w:rsidRPr="000D0405" w:rsidRDefault="00B72308" w:rsidP="00B72308">
      <w:r w:rsidRPr="000D0405">
        <w:t>Как увеличить свои сбережения с помощью ПДС</w:t>
      </w:r>
    </w:p>
    <w:p w14:paraId="3A566A03" w14:textId="77777777" w:rsidR="00B72308" w:rsidRPr="000D0405" w:rsidRDefault="00B72308" w:rsidP="00B72308">
      <w:r w:rsidRPr="000D0405">
        <w:t>Фонд может инвестировать в разные финансовые активы. В какие именно — зависит от инвестиционной стратегии конкретного НПФ, с которой стоит ознакомиться на сайте перед заключением договора. Доход от инвестиций фонда увеличивает размер ваших сбережений.</w:t>
      </w:r>
    </w:p>
    <w:p w14:paraId="202DCE8E" w14:textId="77777777" w:rsidR="00B72308" w:rsidRPr="000D0405" w:rsidRDefault="00B72308" w:rsidP="00B72308">
      <w:r w:rsidRPr="000D0405">
        <w:t>Кроме того, в рамках ПДС вы также можете получить доплату от государства в виде софинансирования своих взносов. Для этого нужно ежегодно пополнять свой счет в НПФ минимум на 2 тысячи рублей.</w:t>
      </w:r>
    </w:p>
    <w:p w14:paraId="1859F2C8" w14:textId="77777777" w:rsidR="00B72308" w:rsidRPr="000D0405" w:rsidRDefault="00B72308" w:rsidP="00B72308">
      <w:r w:rsidRPr="000D0405">
        <w:lastRenderedPageBreak/>
        <w:t>Итоговая же сумма софинансирования будет зависеть от доходов клиента и размера взносов. Максимально возможно получать 36 тысяч рублей в год. Для этого среднемесячный доход должен быть меньше 80 тысяч рублей, а размер взносов — соответствующие 36 тысяч рублей за год.</w:t>
      </w:r>
    </w:p>
    <w:p w14:paraId="4DC3AA4A" w14:textId="77777777" w:rsidR="00B72308" w:rsidRPr="000D0405" w:rsidRDefault="00B72308" w:rsidP="00B72308">
      <w:r w:rsidRPr="000D0405">
        <w:t>Как получить средства, накопленные на ПДС</w:t>
      </w:r>
    </w:p>
    <w:p w14:paraId="6668A53C" w14:textId="77777777" w:rsidR="00B72308" w:rsidRPr="000D0405" w:rsidRDefault="00B72308" w:rsidP="00B72308">
      <w:r w:rsidRPr="000D0405">
        <w:t>Договор долгосрочных сбережений заключается минимум на 15 лет. После истечения этого срока клиент сможет получать пожизненные ежемесячные выплаты от НПФ — их размер будет зависеть от накопленной за это время суммы. Выплаты могут начаться раньше, если клиент достигнет определенного возраста: 55 лет для женщин и 60 лет для мужчин.</w:t>
      </w:r>
    </w:p>
    <w:p w14:paraId="5797CC28" w14:textId="77777777" w:rsidR="00B72308" w:rsidRPr="000D0405" w:rsidRDefault="00B72308" w:rsidP="00B72308">
      <w:r w:rsidRPr="000D0405">
        <w:t>Договор с НПФ может предусматривать и другие формы выплат. Так, фонды предлагают срочную периодическую выплату. Она также будет перечисляться клиенту раз в месяц, но только в течение определенного срока (не менее пяти лет). Можно получить и всю сумму сбережений единовременно, однако лишь спустя 15 лет с заключения договора — достигнуть предпенсионного возраста здесь уже недостаточно.</w:t>
      </w:r>
    </w:p>
    <w:p w14:paraId="758000CE" w14:textId="77777777" w:rsidR="00B72308" w:rsidRPr="000D0405" w:rsidRDefault="00B72308" w:rsidP="00B72308">
      <w:r w:rsidRPr="000D0405">
        <w:t>В чем подвох ПДС: минусы программы долгосрочных сбережений</w:t>
      </w:r>
    </w:p>
    <w:p w14:paraId="4AABDCB7" w14:textId="77777777" w:rsidR="00B72308" w:rsidRPr="000D0405" w:rsidRDefault="00B72308" w:rsidP="00B72308">
      <w:r w:rsidRPr="000D0405">
        <w:t>Известны случаи, когда недобросовестные сотрудники банков убеждали граждан, что ПДС схожа со вкладом. Это не так, ПДС — гораздо более сложный продукт, с большим числом нюансов. И его нельзя забрать без потерь через год-два.</w:t>
      </w:r>
    </w:p>
    <w:p w14:paraId="3E3F3850" w14:textId="6B23837D" w:rsidR="00B72308" w:rsidRPr="000D0405" w:rsidRDefault="00B72308" w:rsidP="00B72308">
      <w:r w:rsidRPr="000D0405">
        <w:t xml:space="preserve">Нужно помнить, что ПДС не нацелена на высокую доходность или даже просто на сохранение доступных денег. </w:t>
      </w:r>
      <w:r w:rsidR="0084765F">
        <w:t>«</w:t>
      </w:r>
      <w:r w:rsidRPr="000D0405">
        <w:t xml:space="preserve">Новый финансовый инструмент поможет создать </w:t>
      </w:r>
      <w:r w:rsidR="0084765F">
        <w:t>«</w:t>
      </w:r>
      <w:r w:rsidRPr="000D0405">
        <w:t>подушку безопасности</w:t>
      </w:r>
      <w:r w:rsidR="0084765F">
        <w:t>»</w:t>
      </w:r>
      <w:r w:rsidRPr="000D0405">
        <w:t xml:space="preserve"> граждан на длительную перспективу</w:t>
      </w:r>
      <w:r w:rsidR="0084765F">
        <w:t>»</w:t>
      </w:r>
      <w:r w:rsidRPr="000D0405">
        <w:t>, — объяснял во время запуска программы министр финансов Антон Силуанов [3]. С этим, в первую очередь, связаны и ряд недостатков ПДС, из-за которых она может не подойти части граждан.</w:t>
      </w:r>
    </w:p>
    <w:p w14:paraId="1A603B1E" w14:textId="77777777" w:rsidR="00B72308" w:rsidRPr="000D0405" w:rsidRDefault="00B72308" w:rsidP="00B72308">
      <w:r w:rsidRPr="000D0405">
        <w:t>Средства со счета ПДС нельзя снять без потерь в течение 15 лет</w:t>
      </w:r>
    </w:p>
    <w:p w14:paraId="78C8B082" w14:textId="77777777" w:rsidR="00B72308" w:rsidRPr="000D0405" w:rsidRDefault="00B72308" w:rsidP="00B72308">
      <w:r w:rsidRPr="000D0405">
        <w:t>После заключения договора и взноса в ПДС у клиента будет 14 дней на то, чтобы передумать и вернуть средства. После этого деньги останутся под управлением пенсионного фонда в течение следующих 15 лет.</w:t>
      </w:r>
    </w:p>
    <w:p w14:paraId="4628576C" w14:textId="77777777" w:rsidR="00B72308" w:rsidRPr="000D0405" w:rsidRDefault="00B72308" w:rsidP="00B72308">
      <w:r w:rsidRPr="000D0405">
        <w:t>По закону, средства можно забрать в любое время в том размере, который определен договором долгосрочных сбережений. При этом в договоре НПФ может установить понижающие коэффициенты в случае досрочного снятия денег — то есть фактически удержать значительную часть внесенных средств. Размер этих коэффициентов различается в зависимости от НПФ.</w:t>
      </w:r>
    </w:p>
    <w:p w14:paraId="14AEAF2A" w14:textId="517C483A" w:rsidR="00B72308" w:rsidRPr="000D0405" w:rsidRDefault="00B72308" w:rsidP="00B72308">
      <w:r w:rsidRPr="000D0405">
        <w:t xml:space="preserve">В НПФ </w:t>
      </w:r>
      <w:r w:rsidR="0084765F">
        <w:t>«</w:t>
      </w:r>
      <w:r w:rsidRPr="000D0405">
        <w:t>Сбера</w:t>
      </w:r>
      <w:r w:rsidR="0084765F">
        <w:t>»</w:t>
      </w:r>
      <w:r w:rsidRPr="000D0405">
        <w:t xml:space="preserve"> клиенты могут в любой момент снять всю сумму личных взносов, но при расторжении договора в первые два года не получат инвестдохода, в первые три-семь лет — только половину [4].</w:t>
      </w:r>
    </w:p>
    <w:p w14:paraId="0C82AB70" w14:textId="77777777" w:rsidR="00B72308" w:rsidRPr="000D0405" w:rsidRDefault="00B72308" w:rsidP="00B72308">
      <w:r w:rsidRPr="000D0405">
        <w:t>Если расторгнуть договор с НПФ ВТБ, то в первые два года фонд удержит 20% от внесенных средств, на третьем-четвертом году — 15% и лишь позже этого клиент может рассчитывать на возврат всей суммы [5]. Инвестдоход можно получить только после пяти лет с заключения договора.</w:t>
      </w:r>
    </w:p>
    <w:p w14:paraId="0BF79E9D" w14:textId="191399A3" w:rsidR="00B72308" w:rsidRPr="000D0405" w:rsidRDefault="00B72308" w:rsidP="00B72308">
      <w:r w:rsidRPr="000D0405">
        <w:t xml:space="preserve">В НПФ </w:t>
      </w:r>
      <w:r w:rsidR="0084765F">
        <w:t>«</w:t>
      </w:r>
      <w:r w:rsidRPr="000D0405">
        <w:t>Газфонд ПН</w:t>
      </w:r>
      <w:r w:rsidR="0084765F">
        <w:t>»</w:t>
      </w:r>
      <w:r w:rsidRPr="000D0405">
        <w:t xml:space="preserve"> утверждают, что прописывают условия в каждом договоре индивидуально [6].</w:t>
      </w:r>
    </w:p>
    <w:p w14:paraId="358CA5FB" w14:textId="77777777" w:rsidR="00B72308" w:rsidRPr="000D0405" w:rsidRDefault="00B72308" w:rsidP="00B72308">
      <w:r w:rsidRPr="000D0405">
        <w:lastRenderedPageBreak/>
        <w:t>Средства, переведенные в ПДС из системы обязательного пенсионного страхования (ОПС), так называемые пенсионные накопления, вывести досрочно невозможно.</w:t>
      </w:r>
    </w:p>
    <w:p w14:paraId="6FC869D1" w14:textId="77777777" w:rsidR="00B72308" w:rsidRPr="000D0405" w:rsidRDefault="00B72308" w:rsidP="00B72308">
      <w:r w:rsidRPr="000D0405">
        <w:t>Приведенные текущие условия в будущем, после выхода материала, могут измениться. При заключении договора важно внимательно прочесть правила его расторжения и понимать, сколько денег можно потерять, если выйти из ПДС раньше, чем через 15 лет.</w:t>
      </w:r>
    </w:p>
    <w:p w14:paraId="76907CBF" w14:textId="77777777" w:rsidR="00B72308" w:rsidRPr="000D0405" w:rsidRDefault="00B72308" w:rsidP="00B72308">
      <w:r w:rsidRPr="000D0405">
        <w:t>Эти ограничения не работают только если деньги понадобились на дорогостоящее лечение или в случае потери кормильца.</w:t>
      </w:r>
    </w:p>
    <w:p w14:paraId="200E951D" w14:textId="77777777" w:rsidR="00B72308" w:rsidRPr="000D0405" w:rsidRDefault="00B72308" w:rsidP="00B72308">
      <w:r w:rsidRPr="000D0405">
        <w:t>Невысокая негарантированная доходность</w:t>
      </w:r>
    </w:p>
    <w:p w14:paraId="6A7B3866" w14:textId="77777777" w:rsidR="00B72308" w:rsidRPr="000D0405" w:rsidRDefault="00B72308" w:rsidP="00B72308">
      <w:r w:rsidRPr="000D0405">
        <w:t>Какой будет доходность по ПДС, зависит от компетентности пенсионного фонда, в который вы положили свои средства, и ситуации на рынке. Закон не обязывает фонд принести инвестиционный доход клиенту — в неблагоприятных условиях за 15 лет его можно и не получить совсем. При этом уйти в минус нельзя. По закону о НПФ, если фонд получает убыток от инвестиций за срок, определенный в договоре (от 1 до 5 лет), то он обязан восполнить его клиентам из своих резервов.</w:t>
      </w:r>
    </w:p>
    <w:p w14:paraId="142F8A1B" w14:textId="77777777" w:rsidR="00B72308" w:rsidRPr="000D0405" w:rsidRDefault="00B72308" w:rsidP="00B72308">
      <w:r w:rsidRPr="000D0405">
        <w:t>Из-за этого, а также прямых запретов ЦБ, фонды вынуждены действовать осторожно и ограничены в инвестировании средств в высокодоходные, но рисковые инструменты. Так, по данным ЦБ, на конец июня 2025 года доля акций в портфеле пенсионных резервов НПФ составляла всего 10% [7]. Около трети приходилось на государственные облигации (ОФЗ), примерно столько же — на корпоративные бонды. Доходность по ним в значительной степени зависит от ключевой ставки Банка России. Такая стратегия вряд ли подойдет для тех, кто хочет значительно и быстро приумножить свои сбережения.</w:t>
      </w:r>
    </w:p>
    <w:p w14:paraId="7ED1FA9B" w14:textId="77777777" w:rsidR="00B72308" w:rsidRPr="000D0405" w:rsidRDefault="00B72308" w:rsidP="00B72308">
      <w:r w:rsidRPr="000D0405">
        <w:t>Не стоит ориентироваться и на заявления фондов о более чем 20%-ной доходности по ПДС в первом квартале 2025 года [8]. Ее причина — это аномально высокая ключевая ставка на уровне 21% в первые месяцы года, объяснял тогда Центробанк. Сейчас она уже начала снижаться и, как прогнозирует ЦБ, это продолжится и дальше.</w:t>
      </w:r>
    </w:p>
    <w:p w14:paraId="5888137A" w14:textId="77777777" w:rsidR="00B72308" w:rsidRPr="000D0405" w:rsidRDefault="00B72308" w:rsidP="00B72308">
      <w:r w:rsidRPr="000D0405">
        <w:t xml:space="preserve">Стоит помнить и о том, что софинансирование от государства будет продолжаться только первые десять лет после заключения договора. Это значит, что последние пять лет доходность будет формироваться исключительно за счет консервативных инвестиций НПФ. </w:t>
      </w:r>
      <w:proofErr w:type="gramStart"/>
      <w:r w:rsidRPr="000D0405">
        <w:t>В результате,</w:t>
      </w:r>
      <w:proofErr w:type="gramEnd"/>
      <w:r w:rsidRPr="000D0405">
        <w:t xml:space="preserve"> максимальный размер софинансирования, на который может рассчитывать участник ПДС, составляет 360 тысяч рублей.</w:t>
      </w:r>
    </w:p>
    <w:p w14:paraId="7760233B" w14:textId="77777777" w:rsidR="00B72308" w:rsidRPr="000D0405" w:rsidRDefault="00B72308" w:rsidP="00B72308">
      <w:r w:rsidRPr="000D0405">
        <w:t>Возможность для манипуляций при расчете пожизненных выплат</w:t>
      </w:r>
    </w:p>
    <w:p w14:paraId="3E348E90" w14:textId="516962BF" w:rsidR="00B72308" w:rsidRPr="000D0405" w:rsidRDefault="00B72308" w:rsidP="00B72308">
      <w:r w:rsidRPr="000D0405">
        <w:t xml:space="preserve">По закону, чтобы рассчитать размер ежемесячных пожизненных выплат, НПФ должны разделить остаток средств на счете клиента на ожидаемый период выплат — он в свою очередь должен определяться </w:t>
      </w:r>
      <w:r w:rsidR="0084765F">
        <w:t>«</w:t>
      </w:r>
      <w:r w:rsidRPr="000D0405">
        <w:t>на основе данных об ожидаемой продолжительности жизни участников</w:t>
      </w:r>
      <w:r w:rsidR="0084765F">
        <w:t>»</w:t>
      </w:r>
      <w:r w:rsidRPr="000D0405">
        <w:t>. При этом оценивать, сколько осталось жить клиенту, фонды могут по собственным методикам, что открывает возможности для манипуляций.</w:t>
      </w:r>
    </w:p>
    <w:p w14:paraId="014DF52C" w14:textId="6F61DBF8" w:rsidR="00B72308" w:rsidRPr="000D0405" w:rsidRDefault="00B72308" w:rsidP="00B72308">
      <w:r w:rsidRPr="000D0405">
        <w:t xml:space="preserve">Как отмечает финансовый юрист Виктория Шергина, формулировка закона не обязывает НПФ использовать исключительно официальную оценку ожидаемой продолжительности жизни Росстата. Это, впрочем, не значит, что они могут рассчитывать коэффициент для выплат (он называется коэффициент </w:t>
      </w:r>
      <w:r w:rsidR="0084765F">
        <w:t>«</w:t>
      </w:r>
      <w:r w:rsidRPr="000D0405">
        <w:t>Т</w:t>
      </w:r>
      <w:r w:rsidR="0084765F">
        <w:t>»</w:t>
      </w:r>
      <w:r w:rsidRPr="000D0405">
        <w:t xml:space="preserve">) произвольно: методика должна быть обоснована и не нарушать права клиентов, оговаривается она. Контролирует этот вопрос Центробанк. Однако сам участник фактически не может </w:t>
      </w:r>
      <w:r w:rsidRPr="000D0405">
        <w:lastRenderedPageBreak/>
        <w:t>проверить, насколько консервативны заложенные параметры, так как четких правил законом не предусмотрено.</w:t>
      </w:r>
    </w:p>
    <w:p w14:paraId="26C337B5" w14:textId="54467086" w:rsidR="00B72308" w:rsidRPr="000D0405" w:rsidRDefault="0084765F" w:rsidP="00B72308">
      <w:r>
        <w:t>«</w:t>
      </w:r>
      <w:r w:rsidR="00B72308" w:rsidRPr="000D0405">
        <w:t xml:space="preserve">На уровне отдельного клиента это означает простую вещь: фонду дано достаточно свободы, чтобы, не нарушая букв закона, выбирать такой коэффициент </w:t>
      </w:r>
      <w:r>
        <w:t>«</w:t>
      </w:r>
      <w:r w:rsidR="00B72308" w:rsidRPr="000D0405">
        <w:t>T</w:t>
      </w:r>
      <w:r>
        <w:t>»</w:t>
      </w:r>
      <w:r w:rsidR="00B72308" w:rsidRPr="000D0405">
        <w:t>, который будет скорее осторожным и выгодным для него, чем щедрым по отношению к получателю пожизненной пенсии</w:t>
      </w:r>
      <w:r>
        <w:t>»</w:t>
      </w:r>
      <w:r w:rsidR="00B72308" w:rsidRPr="000D0405">
        <w:t>, — отмечает Шергина.</w:t>
      </w:r>
    </w:p>
    <w:p w14:paraId="2A3CE05D" w14:textId="77777777" w:rsidR="00B72308" w:rsidRPr="000D0405" w:rsidRDefault="00B72308" w:rsidP="00B72308">
      <w:r w:rsidRPr="000D0405">
        <w:t>В чем риски ПДС для пенсионера</w:t>
      </w:r>
    </w:p>
    <w:p w14:paraId="7C782B4F" w14:textId="45DE28B4" w:rsidR="00B72308" w:rsidRPr="000D0405" w:rsidRDefault="00B72308" w:rsidP="00B72308">
      <w:r w:rsidRPr="000D0405">
        <w:t xml:space="preserve">Еще в июле 2025 года в ЦБ продажу ПДС пенсионерам называли </w:t>
      </w:r>
      <w:r w:rsidR="0084765F">
        <w:t>«</w:t>
      </w:r>
      <w:r w:rsidRPr="000D0405">
        <w:t>экстремальными случаями</w:t>
      </w:r>
      <w:r w:rsidR="0084765F">
        <w:t>»</w:t>
      </w:r>
      <w:r w:rsidRPr="000D0405">
        <w:t xml:space="preserve">. Как отмечал глава службы по защите прав потребителей Банка России Михаил Мамута, для них продукт </w:t>
      </w:r>
      <w:r w:rsidR="0084765F">
        <w:t>«</w:t>
      </w:r>
      <w:r w:rsidRPr="000D0405">
        <w:t>уже, строго говоря, никакой выгоды дополнительной не имеет</w:t>
      </w:r>
      <w:r w:rsidR="0084765F">
        <w:t>»</w:t>
      </w:r>
      <w:r w:rsidRPr="000D0405">
        <w:t xml:space="preserve"> [9]. Позже, в сентябре, Мамута уточнил свою позицию. </w:t>
      </w:r>
      <w:r w:rsidR="0084765F">
        <w:t>«</w:t>
      </w:r>
      <w:r w:rsidRPr="000D0405">
        <w:t>Все зависит от того, что это за предпенсионный возраст, может ли человек еще воспользоваться софинансированием. &lt;…&gt; У ПДС, в отличие от ОПС, есть возможность получить всю сумму, есть определенные обстоятельства, когда это становится более удобным</w:t>
      </w:r>
      <w:r w:rsidR="0084765F">
        <w:t>»</w:t>
      </w:r>
      <w:r w:rsidRPr="000D0405">
        <w:t xml:space="preserve">, — объяснил он журналистам на форуме </w:t>
      </w:r>
      <w:r w:rsidR="0084765F">
        <w:t>«</w:t>
      </w:r>
      <w:proofErr w:type="spellStart"/>
      <w:r w:rsidRPr="000D0405">
        <w:t>Финополис</w:t>
      </w:r>
      <w:proofErr w:type="spellEnd"/>
      <w:r w:rsidR="0084765F">
        <w:t>»</w:t>
      </w:r>
      <w:r w:rsidRPr="000D0405">
        <w:t>.</w:t>
      </w:r>
    </w:p>
    <w:p w14:paraId="29225DE4" w14:textId="5635A46A" w:rsidR="00B72308" w:rsidRPr="000D0405" w:rsidRDefault="00B72308" w:rsidP="00B72308">
      <w:r w:rsidRPr="000D0405">
        <w:t xml:space="preserve">И действительно ПДС — это сложный продукт, в котором многое зависит от особенностей вашей ситуации и вашего договора с НПФ. Если вы уже перешагнули предпенсионный возраст и хотите воспользоваться ПДС самостоятельно, а не передать средства на счете в НПФ по наследству, то стоит еще раз обратить внимание на несколько </w:t>
      </w:r>
      <w:r w:rsidR="0084765F">
        <w:t>«</w:t>
      </w:r>
      <w:r w:rsidRPr="000D0405">
        <w:t>подвохов</w:t>
      </w:r>
      <w:r w:rsidR="0084765F">
        <w:t>»</w:t>
      </w:r>
      <w:r w:rsidRPr="000D0405">
        <w:t xml:space="preserve"> программы.</w:t>
      </w:r>
    </w:p>
    <w:p w14:paraId="2678AA27" w14:textId="77777777" w:rsidR="00B72308" w:rsidRPr="000D0405" w:rsidRDefault="00B72308" w:rsidP="00B72308">
      <w:r w:rsidRPr="000D0405">
        <w:t>Перед заключением договора стоит учесть свое здоровье: полностью всю сумму клиент точно сможет вывести только через 15 лет. В некоторых фондах этот срок может быть и меньше, пять-семь лет. До этого вывести также можно, но с ощутимой комиссией и\или потерей инвестдохода.</w:t>
      </w:r>
    </w:p>
    <w:p w14:paraId="7E246817" w14:textId="30D91CAD" w:rsidR="00B72308" w:rsidRPr="000D0405" w:rsidRDefault="00B72308" w:rsidP="00B72308">
      <w:r w:rsidRPr="000D0405">
        <w:t xml:space="preserve">Софинансирование от государства начисляется соразмерно ежегодным взносам клиента в течение 10 лет. Если счет будет закрыт раньше, то и часть обещанных денег от государства получить не удастся — а ведь именно софинансирование и есть та </w:t>
      </w:r>
      <w:r w:rsidR="0084765F">
        <w:t>«</w:t>
      </w:r>
      <w:r w:rsidRPr="000D0405">
        <w:t>дополнительная выгода</w:t>
      </w:r>
      <w:r w:rsidR="0084765F">
        <w:t>»</w:t>
      </w:r>
      <w:r w:rsidRPr="000D0405">
        <w:t xml:space="preserve"> ПДС, без которой программа во многом теряет привлекательность.</w:t>
      </w:r>
    </w:p>
    <w:p w14:paraId="55BA36F6" w14:textId="6A3BB459" w:rsidR="00B72308" w:rsidRPr="000D0405" w:rsidRDefault="00B72308" w:rsidP="00B72308">
      <w:r w:rsidRPr="000D0405">
        <w:t xml:space="preserve">Вывести средства без потерь раньше срока можно в случае </w:t>
      </w:r>
      <w:r w:rsidR="0084765F">
        <w:t>«</w:t>
      </w:r>
      <w:r w:rsidRPr="000D0405">
        <w:t>особой жизненной ситуации</w:t>
      </w:r>
      <w:r w:rsidR="0084765F">
        <w:t>»</w:t>
      </w:r>
      <w:r w:rsidRPr="000D0405">
        <w:t xml:space="preserve">: для оплаты дорогостоящего лечения или при потере кормильца. Однако нужно учитывать, что под </w:t>
      </w:r>
      <w:r w:rsidR="0084765F">
        <w:t>«</w:t>
      </w:r>
      <w:r w:rsidRPr="000D0405">
        <w:t>дорогостоящее</w:t>
      </w:r>
      <w:r w:rsidR="0084765F">
        <w:t>»</w:t>
      </w:r>
      <w:r w:rsidRPr="000D0405">
        <w:t xml:space="preserve"> попадает лечение и лекарства лишь для </w:t>
      </w:r>
      <w:proofErr w:type="gramStart"/>
      <w:r w:rsidRPr="000D0405">
        <w:t>18-ти</w:t>
      </w:r>
      <w:proofErr w:type="gramEnd"/>
      <w:r w:rsidRPr="000D0405">
        <w:t xml:space="preserve"> тяжелых заболеваний, определенных перечнем правительства (например, инсульт, инфаркт миокарда, онкология, рассеянный склероз) [10]. И даже в этом случае забрать можно будет только тот объем средств, который нужен для оплаты.</w:t>
      </w:r>
    </w:p>
    <w:p w14:paraId="63DB57E7" w14:textId="4741BF2C" w:rsidR="00B72308" w:rsidRPr="000D0405" w:rsidRDefault="00B72308" w:rsidP="00B72308">
      <w:r w:rsidRPr="000D0405">
        <w:t xml:space="preserve">Как отмечает Виктория Шергина, существует также </w:t>
      </w:r>
      <w:r w:rsidR="0084765F">
        <w:t>«</w:t>
      </w:r>
      <w:r w:rsidRPr="000D0405">
        <w:t>регуляторный риск</w:t>
      </w:r>
      <w:r w:rsidR="0084765F">
        <w:t>»</w:t>
      </w:r>
      <w:r w:rsidRPr="000D0405">
        <w:t xml:space="preserve">. </w:t>
      </w:r>
      <w:r w:rsidR="0084765F">
        <w:t>«</w:t>
      </w:r>
      <w:r w:rsidRPr="000D0405">
        <w:t>Правила определения сроков, налоговых льгот и госучастия задаются законом и подзаконными актами и могут меняться, на что клиент никак повлиять не может</w:t>
      </w:r>
      <w:r w:rsidR="0084765F">
        <w:t>»</w:t>
      </w:r>
      <w:r w:rsidRPr="000D0405">
        <w:t>, — сказала она.</w:t>
      </w:r>
    </w:p>
    <w:p w14:paraId="70C81F44" w14:textId="3D474886" w:rsidR="00B72308" w:rsidRPr="000D0405" w:rsidRDefault="00B72308" w:rsidP="00B72308">
      <w:r w:rsidRPr="000D0405">
        <w:t xml:space="preserve">Кроме того, по ее словам, сейчас НПФ используют в договорах с клиентами </w:t>
      </w:r>
      <w:r w:rsidR="0084765F">
        <w:t>«</w:t>
      </w:r>
      <w:r w:rsidRPr="000D0405">
        <w:t>максимально расплывчатые формулировки</w:t>
      </w:r>
      <w:r w:rsidR="0084765F">
        <w:t>»</w:t>
      </w:r>
      <w:r w:rsidRPr="000D0405">
        <w:t xml:space="preserve">, которые могут позволить им широко толковать условия. Например, фонд может прописать, что срочные выплаты назначаются на срок </w:t>
      </w:r>
      <w:r w:rsidR="0084765F">
        <w:t>«</w:t>
      </w:r>
      <w:r w:rsidRPr="000D0405">
        <w:t>минимум от 5 лет</w:t>
      </w:r>
      <w:r w:rsidR="0084765F">
        <w:t>»</w:t>
      </w:r>
      <w:r w:rsidRPr="000D0405">
        <w:t xml:space="preserve">. Однако, как будет определяться фактический срок выплат, нужен ли будет для определения срока акцепт со стороны НПФ, из </w:t>
      </w:r>
      <w:r w:rsidRPr="000D0405">
        <w:lastRenderedPageBreak/>
        <w:t xml:space="preserve">договоров непонятно. </w:t>
      </w:r>
      <w:r w:rsidR="0084765F">
        <w:t>«</w:t>
      </w:r>
      <w:r w:rsidRPr="000D0405">
        <w:t>Правоприменительной практики пока нет, она будет формироваться в будущем</w:t>
      </w:r>
      <w:r w:rsidR="0084765F">
        <w:t>»</w:t>
      </w:r>
      <w:r w:rsidRPr="000D0405">
        <w:t>, — отмечает юрист.</w:t>
      </w:r>
    </w:p>
    <w:p w14:paraId="4864788D" w14:textId="77777777" w:rsidR="00B72308" w:rsidRPr="000D0405" w:rsidRDefault="00B72308" w:rsidP="00B72308">
      <w:r w:rsidRPr="000D0405">
        <w:t>Можно ли передать накопления на ПДС в наследство: все не так однозначно</w:t>
      </w:r>
    </w:p>
    <w:p w14:paraId="51719502" w14:textId="72A0B86F" w:rsidR="00B72308" w:rsidRPr="000D0405" w:rsidRDefault="00B72308" w:rsidP="00B72308">
      <w:r w:rsidRPr="000D0405">
        <w:t xml:space="preserve">Пенсионеры в отзывах на ПДС в качестве преимущества иногда называют возможность передать счет в программе по наследству [11]. Действительно, правопреемника можно даже сразу указать в договоре с НПФ. Однако здесь также есть </w:t>
      </w:r>
      <w:r w:rsidR="0084765F">
        <w:t>«</w:t>
      </w:r>
      <w:r w:rsidRPr="000D0405">
        <w:t>подвох</w:t>
      </w:r>
      <w:r w:rsidR="0084765F">
        <w:t>»</w:t>
      </w:r>
      <w:r w:rsidRPr="000D0405">
        <w:t>: по закону, нельзя завещать сумму, если участник программы уже начал получать пожизненные выплаты.</w:t>
      </w:r>
    </w:p>
    <w:p w14:paraId="0D6E5B20" w14:textId="77777777" w:rsidR="00B72308" w:rsidRPr="000D0405" w:rsidRDefault="00B72308" w:rsidP="00B72308">
      <w:r w:rsidRPr="000D0405">
        <w:t>То есть передать накопления на ПДС в наследство можно только в двух случаях: если смерть наступила до начала выплат или были назначены срочные, не пожизненные выплаты. В противном случае даже если после смерти на счете в ПДС останутся неиспользованные средства, права требования на них у наследников уже не будет.</w:t>
      </w:r>
    </w:p>
    <w:p w14:paraId="5DAA9598" w14:textId="6B2029C9" w:rsidR="00B72308" w:rsidRPr="000D0405" w:rsidRDefault="0084765F" w:rsidP="00B72308">
      <w:r>
        <w:t>«</w:t>
      </w:r>
      <w:r w:rsidR="00B72308" w:rsidRPr="000D0405">
        <w:t xml:space="preserve">Соответствующие резервы остаются в НПФ и используются для исполнения обязательств перед другими участниками (условно </w:t>
      </w:r>
      <w:r>
        <w:t>«</w:t>
      </w:r>
      <w:r w:rsidR="00B72308" w:rsidRPr="000D0405">
        <w:t>растворяются в общем котле</w:t>
      </w:r>
      <w:r>
        <w:t>»</w:t>
      </w:r>
      <w:r w:rsidR="00B72308" w:rsidRPr="000D0405">
        <w:t xml:space="preserve"> НПФ) и никуда отдельно не переходят — ни наследникам, ни государству, ни конкретному третьему лицу</w:t>
      </w:r>
      <w:r>
        <w:t>»</w:t>
      </w:r>
      <w:r w:rsidR="00B72308" w:rsidRPr="000D0405">
        <w:t>, — объясняет Виктория Шергина.</w:t>
      </w:r>
    </w:p>
    <w:p w14:paraId="7439C02F" w14:textId="77777777" w:rsidR="00B72308" w:rsidRPr="000D0405" w:rsidRDefault="00B72308" w:rsidP="00B72308">
      <w:r w:rsidRPr="000D0405">
        <w:t>Частые вопросы о ПДС для пенсионеров</w:t>
      </w:r>
    </w:p>
    <w:p w14:paraId="668EAE5A" w14:textId="39EDA385" w:rsidR="00B72308" w:rsidRPr="000D0405" w:rsidRDefault="00B72308" w:rsidP="00B72308">
      <w:r w:rsidRPr="000D0405">
        <w:t xml:space="preserve">Отвечает аналитик инвесткомпании </w:t>
      </w:r>
      <w:r w:rsidR="0084765F">
        <w:t>«</w:t>
      </w:r>
      <w:r w:rsidRPr="000D0405">
        <w:t>Велес капитал</w:t>
      </w:r>
      <w:r w:rsidR="0084765F">
        <w:t>»</w:t>
      </w:r>
      <w:r w:rsidRPr="000D0405">
        <w:t xml:space="preserve"> Сергей </w:t>
      </w:r>
      <w:proofErr w:type="spellStart"/>
      <w:r w:rsidRPr="000D0405">
        <w:t>Жителев</w:t>
      </w:r>
      <w:proofErr w:type="spellEnd"/>
      <w:r w:rsidRPr="000D0405">
        <w:t>:</w:t>
      </w:r>
    </w:p>
    <w:p w14:paraId="0AC3A677" w14:textId="77777777" w:rsidR="00B72308" w:rsidRPr="000D0405" w:rsidRDefault="00B72308" w:rsidP="00B72308">
      <w:r w:rsidRPr="000D0405">
        <w:t>Что выгоднее: ПДС или вклад?</w:t>
      </w:r>
    </w:p>
    <w:p w14:paraId="0ED5C8B3" w14:textId="7565ADDE" w:rsidR="00B72308" w:rsidRPr="000D0405" w:rsidRDefault="0084765F" w:rsidP="00B72308">
      <w:r>
        <w:t>«</w:t>
      </w:r>
      <w:r w:rsidR="00B72308" w:rsidRPr="000D0405">
        <w:t xml:space="preserve">По соотношению риска ПДС и депозиты схожи, так как страхуются в АСВ. Но максимальный размер покрытия разный, для ПДС это 2,8 млн рублей, а для депозитов — 1,4 млн рублей. Если сравнивать среднюю доходность НПФ и вкладов, то вклады будут выгоднее. Например, средняя доходность НПФ в 2024 году была 8,75% при доходности депозитов на 1 год в 17,5%. Софинансирование помогает исправить эту ситуацию, однако у него есть верхний лимит в 36 тысяч рублей в год. Поэтому выгодно вложить минимальное количество средств для получения именно этой суммы. А всё, что выше, положить на вклад. Если в планах получать налоговый вычет по НДФЛ, то выгоднее открыть ИИС (индивидуальный инвестиционный счет — FM) и получить вычет по нему. </w:t>
      </w:r>
      <w:proofErr w:type="gramStart"/>
      <w:r w:rsidR="00B72308" w:rsidRPr="000D0405">
        <w:t>Согласно закону</w:t>
      </w:r>
      <w:proofErr w:type="gramEnd"/>
      <w:r w:rsidR="00B72308" w:rsidRPr="000D0405">
        <w:t xml:space="preserve"> нельзя одновременно получить максимальные вычеты и по ПДС, и по ИИС</w:t>
      </w:r>
      <w:r>
        <w:t>»</w:t>
      </w:r>
      <w:r w:rsidR="00B72308" w:rsidRPr="000D0405">
        <w:t>.</w:t>
      </w:r>
    </w:p>
    <w:p w14:paraId="3A81279C" w14:textId="77777777" w:rsidR="00B72308" w:rsidRPr="000D0405" w:rsidRDefault="00B72308" w:rsidP="00B72308">
      <w:r w:rsidRPr="000D0405">
        <w:t>В каком возрасте лучше всего становится участником ПДС?</w:t>
      </w:r>
    </w:p>
    <w:p w14:paraId="07D96870" w14:textId="26C7E6CB" w:rsidR="00B72308" w:rsidRPr="000D0405" w:rsidRDefault="0084765F" w:rsidP="00B72308">
      <w:r>
        <w:t>«</w:t>
      </w:r>
      <w:r w:rsidR="00B72308" w:rsidRPr="000D0405">
        <w:t>Наиболее выгодно это тем, кому до возможного получения выплат остается 10 лет. Для женщин это 45 лет, а для мужчин 50 лет. Поскольку государство софинансирует ПДС только 10 лет, то можно вложить средства только на этот период. Однако тут есть нюанс, что единовременную выплату можно получить только если размер пожизненных периодических выплат (в случае их назначения) будет меньше 10% прожиточного минимума пенсионера в целом по Российской Федерации (Это условие действует, когда участник достиг возраста 55/60 лет и решил начать получать выплаты, но еще не продержал свои средства положенные 15 лет — FM). Эта сумма динамичная от года к году, но она заранее обозначается фондом. Например, в 2025 году для мужчин суммарные накопления для единоразовой выплаты не должны превышать 385,7 тысяч рублей, а для женщин 553,9 тысяч рублей.</w:t>
      </w:r>
    </w:p>
    <w:p w14:paraId="3A883F38" w14:textId="77777777" w:rsidR="00B72308" w:rsidRPr="000D0405" w:rsidRDefault="00B72308" w:rsidP="00B72308">
      <w:r w:rsidRPr="000D0405">
        <w:lastRenderedPageBreak/>
        <w:t>Однако эти суммы, особенно для мужчин, ниже того, что можно получить, используя максимально софинансирование от государства, которое за 10 лет составит 360 тысяч рублей и ещё минимум 360 тысяч рублей собственные взносы. Поэтому для получения максимального объема софинансирования за 10 лет придется выбрать срочные или пожизненные выплаты. Срочные выплаты подразумевают, что вся сумма будет частями ежемесячно выплачиваться в течение минимум 5 лет.</w:t>
      </w:r>
    </w:p>
    <w:p w14:paraId="17EE1978" w14:textId="04B8F740" w:rsidR="00B72308" w:rsidRPr="000D0405" w:rsidRDefault="00B72308" w:rsidP="00B72308">
      <w:r w:rsidRPr="000D0405">
        <w:t xml:space="preserve">Подводя итог, играет роль не относительно пенсии, а относительно минимального возраста назначения досрочных выплат (55 </w:t>
      </w:r>
      <w:proofErr w:type="gramStart"/>
      <w:r w:rsidRPr="000D0405">
        <w:t>женщины</w:t>
      </w:r>
      <w:proofErr w:type="gramEnd"/>
      <w:r w:rsidRPr="000D0405">
        <w:t xml:space="preserve"> и 60 мужчины). При получении единовременной выплаты можно выиграть в доходности, </w:t>
      </w:r>
      <w:proofErr w:type="gramStart"/>
      <w:r w:rsidRPr="000D0405">
        <w:t>т.к.</w:t>
      </w:r>
      <w:proofErr w:type="gramEnd"/>
      <w:r w:rsidRPr="000D0405">
        <w:t xml:space="preserve"> на все вложения будет софинансирование. А для получения максимальной суммы софинансирования за 10 лет придется выбрать срочные или пожизненные выплаты</w:t>
      </w:r>
      <w:r w:rsidR="0084765F">
        <w:t>»</w:t>
      </w:r>
      <w:r w:rsidRPr="000D0405">
        <w:t>.</w:t>
      </w:r>
    </w:p>
    <w:p w14:paraId="2453C712" w14:textId="77777777" w:rsidR="00B72308" w:rsidRPr="000D0405" w:rsidRDefault="00B72308" w:rsidP="00B72308">
      <w:r w:rsidRPr="000D0405">
        <w:t>Отвечает финансовый юрист Виктория Шергина, автор телеграм-канала @LawAndFinance:</w:t>
      </w:r>
    </w:p>
    <w:p w14:paraId="3D08B30A" w14:textId="77777777" w:rsidR="00B72308" w:rsidRPr="000D0405" w:rsidRDefault="00B72308" w:rsidP="00B72308">
      <w:r w:rsidRPr="000D0405">
        <w:t>Можно ли передать накопления в ПДС наследникам по завещанию, без отметки в договоре с НПФ?</w:t>
      </w:r>
    </w:p>
    <w:p w14:paraId="11C954A3" w14:textId="36D2B036" w:rsidR="00B72308" w:rsidRPr="000D0405" w:rsidRDefault="0084765F" w:rsidP="00B72308">
      <w:r>
        <w:t>«</w:t>
      </w:r>
      <w:r w:rsidR="00B72308" w:rsidRPr="000D0405">
        <w:t xml:space="preserve">Да, безусловно можно, можно указать наследника только в завещании, не прописывая его в договоре долгосрочных сбережений. В этом случае будет работать общий порядок наследования по ГК РФ, а не </w:t>
      </w:r>
      <w:r>
        <w:t>«</w:t>
      </w:r>
      <w:r w:rsidR="00B72308" w:rsidRPr="000D0405">
        <w:t>упрощённая</w:t>
      </w:r>
      <w:r>
        <w:t>»</w:t>
      </w:r>
      <w:r w:rsidR="00B72308" w:rsidRPr="000D0405">
        <w:t xml:space="preserve"> схема по правопреемнику в договоре</w:t>
      </w:r>
      <w:r>
        <w:t>»</w:t>
      </w:r>
      <w:r w:rsidR="00B72308" w:rsidRPr="000D0405">
        <w:t>.</w:t>
      </w:r>
    </w:p>
    <w:p w14:paraId="73C0A80F" w14:textId="77777777" w:rsidR="00B72308" w:rsidRPr="000D0405" w:rsidRDefault="00B72308" w:rsidP="00B72308">
      <w:r w:rsidRPr="000D0405">
        <w:t>Зачем переводить накопительную пенсию в ПДС? В чем плюс?</w:t>
      </w:r>
    </w:p>
    <w:p w14:paraId="40FC4627" w14:textId="659EEF33" w:rsidR="00B72308" w:rsidRPr="000D0405" w:rsidRDefault="0084765F" w:rsidP="00B72308">
      <w:r>
        <w:t>«</w:t>
      </w:r>
      <w:r w:rsidR="00B72308" w:rsidRPr="000D0405">
        <w:t xml:space="preserve">В возможности перевода пенсионных накоплений в ПДС для тех, кто не может воспользоваться единовременной выплатой в рамках ОПС и при этом не хочет </w:t>
      </w:r>
      <w:r>
        <w:t>«</w:t>
      </w:r>
      <w:r w:rsidR="00B72308" w:rsidRPr="000D0405">
        <w:t>размазывать</w:t>
      </w:r>
      <w:r>
        <w:t>»</w:t>
      </w:r>
      <w:r w:rsidR="00B72308" w:rsidRPr="000D0405">
        <w:t xml:space="preserve"> сумму накоплений на пожизненные выплаты. ПДС позволяет забрать сумму в виде срочной выплаты (минимальный срок зависит от условий договора с НПФ) или единовременной выплаты независимо от суммы на счете (единовременная выплата может назначаться только по истечении 15 лет с даты заключения договора)</w:t>
      </w:r>
      <w:r>
        <w:t>»</w:t>
      </w:r>
      <w:r w:rsidR="00B72308" w:rsidRPr="000D0405">
        <w:t>.</w:t>
      </w:r>
    </w:p>
    <w:p w14:paraId="291C2601" w14:textId="77777777" w:rsidR="00B72308" w:rsidRPr="000D0405" w:rsidRDefault="00B72308" w:rsidP="00B72308">
      <w:r w:rsidRPr="000D0405">
        <w:t>Стоит ли вступать в ПДС на один год, чтобы однократно получить софинансирование? Какие риски?</w:t>
      </w:r>
    </w:p>
    <w:p w14:paraId="37EAB40E" w14:textId="0CDA86A5" w:rsidR="00B72308" w:rsidRPr="000D0405" w:rsidRDefault="0084765F" w:rsidP="00B72308">
      <w:r>
        <w:t>«</w:t>
      </w:r>
      <w:r w:rsidR="00B72308" w:rsidRPr="000D0405">
        <w:t xml:space="preserve">Некоторые пенсионеры вступали в программу ПДС в конце 2024 года только на один год, чтобы получить софинансирование и тут же забрать всю сумму целиком, тем самым получив до 100% доходности на свои вложения. И тут важно понимать, что софинансирование прекращается, как только по одному из договоров назначаются выплаты. Если договор был расторгнут до окончания его действия, то человек лишается возможности получить софинансирование по всем текущим и будущим договорам. То есть воспользоваться софинансированием в будущем у таких людей не получится. Также нужно учитывать, что налоговые льготы предоставляются только если договор действовал в течение минимального срока участия в ПДС (в </w:t>
      </w:r>
      <w:proofErr w:type="gramStart"/>
      <w:r w:rsidR="00B72308" w:rsidRPr="000D0405">
        <w:t>2025-2026</w:t>
      </w:r>
      <w:proofErr w:type="gramEnd"/>
      <w:r w:rsidR="00B72308" w:rsidRPr="000D0405">
        <w:t xml:space="preserve"> годах — 5 лет)</w:t>
      </w:r>
      <w:r>
        <w:t>»</w:t>
      </w:r>
    </w:p>
    <w:p w14:paraId="420A3FB3" w14:textId="77777777" w:rsidR="00B72308" w:rsidRPr="000D0405" w:rsidRDefault="00B72308" w:rsidP="00B72308">
      <w:r w:rsidRPr="000D0405">
        <w:t>Отзывы тех, кто вступил в ПДС</w:t>
      </w:r>
    </w:p>
    <w:p w14:paraId="1E3A7BDD" w14:textId="77777777" w:rsidR="00B72308" w:rsidRPr="000D0405" w:rsidRDefault="00B72308" w:rsidP="00B72308">
      <w:r w:rsidRPr="000D0405">
        <w:t xml:space="preserve">Среди отзывов, которые были проверены самими банками и НПФ на платформе </w:t>
      </w:r>
      <w:proofErr w:type="spellStart"/>
      <w:r w:rsidRPr="000D0405">
        <w:t>Банки.ру</w:t>
      </w:r>
      <w:proofErr w:type="spellEnd"/>
      <w:r w:rsidRPr="000D0405">
        <w:t xml:space="preserve">, есть, в том числе, и отрицательные. Клиенты описывают сложности и </w:t>
      </w:r>
      <w:proofErr w:type="spellStart"/>
      <w:r w:rsidRPr="000D0405">
        <w:t>мисселинг</w:t>
      </w:r>
      <w:proofErr w:type="spellEnd"/>
      <w:r w:rsidRPr="000D0405">
        <w:t>, с которыми столкнулись — знание об этом поможет не попасть в такие же ситуации.</w:t>
      </w:r>
    </w:p>
    <w:p w14:paraId="44AE8BDA" w14:textId="30674F47" w:rsidR="00B72308" w:rsidRPr="000D0405" w:rsidRDefault="00B72308" w:rsidP="00B72308">
      <w:r w:rsidRPr="000D0405">
        <w:t xml:space="preserve">Так, клиент из Новороссийска в 2024 году рассказал, что в отделении банка ему не объяснили </w:t>
      </w:r>
      <w:r w:rsidR="0084765F">
        <w:t>«</w:t>
      </w:r>
      <w:r w:rsidRPr="000D0405">
        <w:t>подробные условия</w:t>
      </w:r>
      <w:r w:rsidR="0084765F">
        <w:t>»</w:t>
      </w:r>
      <w:r w:rsidRPr="000D0405">
        <w:t xml:space="preserve"> ПДС и уверяли, что его срок составляет лишь три года </w:t>
      </w:r>
      <w:r w:rsidRPr="000D0405">
        <w:lastRenderedPageBreak/>
        <w:t xml:space="preserve">[12]. После того, как мужчина разобрался в уже заключенном соглашении и попросил вернуть деньги, ему вернули лишь 80% от изначально вложенной суммы. Служба поддержки банка не увидела </w:t>
      </w:r>
      <w:r w:rsidR="0084765F">
        <w:t>«</w:t>
      </w:r>
      <w:r w:rsidRPr="000D0405">
        <w:t>оснований для возврата</w:t>
      </w:r>
      <w:r w:rsidR="0084765F">
        <w:t>»</w:t>
      </w:r>
      <w:r w:rsidRPr="000D0405">
        <w:t xml:space="preserve"> остальных 20%, поскольку клиент вывел средства раньше, чем через два года.</w:t>
      </w:r>
    </w:p>
    <w:p w14:paraId="7737F75E" w14:textId="77777777" w:rsidR="00B72308" w:rsidRPr="000D0405" w:rsidRDefault="00B72308" w:rsidP="00B72308">
      <w:r w:rsidRPr="000D0405">
        <w:t>Во Владимире пенсионерке пообещали начислить софинансирование в апреле 2025 года, однако затем сказали, что это произойдет только после 1 августа [13]. После расторжения договора с нее также удержали 20%, о чем заранее не предупредили. Однако в этой, более недавней истории, тот же банк оказывался уже более лояльным. Служба поддержки банка пообещала, что НПФ рассмотрит возможность компенсировать удержанные 20%, позже автор отзыва подтвердил, что эти деньги удалось вернуть.</w:t>
      </w:r>
    </w:p>
    <w:p w14:paraId="3919D4CC" w14:textId="5EA0FF93" w:rsidR="00B72308" w:rsidRPr="000D0405" w:rsidRDefault="00B72308" w:rsidP="00B72308">
      <w:r w:rsidRPr="000D0405">
        <w:t xml:space="preserve">Клиента из Карелии, который, как он пишет, и сам планировал заключить договор в будущем, уговорили стать участником программы раньше, так как якобы это можно было сделать только до конца 2024 года [14]. В действительности, такого ограничения не было. </w:t>
      </w:r>
      <w:r w:rsidR="0084765F">
        <w:t>«</w:t>
      </w:r>
      <w:r w:rsidRPr="000D0405">
        <w:t>Все замечания учли, извините</w:t>
      </w:r>
      <w:r w:rsidR="0084765F">
        <w:t>»</w:t>
      </w:r>
      <w:r w:rsidRPr="000D0405">
        <w:t>, — ответила служба поддержки.</w:t>
      </w:r>
    </w:p>
    <w:p w14:paraId="2F05757F" w14:textId="77777777" w:rsidR="00B72308" w:rsidRPr="000D0405" w:rsidRDefault="00B72308" w:rsidP="00B72308">
      <w:r w:rsidRPr="000D0405">
        <w:t>Стоит ли пенсионерам участвовать в ПДС: главное</w:t>
      </w:r>
    </w:p>
    <w:p w14:paraId="7F794560" w14:textId="5481DC63" w:rsidR="00B72308" w:rsidRPr="000D0405" w:rsidRDefault="00B72308" w:rsidP="00B72308">
      <w:r w:rsidRPr="000D0405">
        <w:t xml:space="preserve">Стоит участвовать в ПДС, только тщательно разобравшись в условиях этого сложного финансового продукта. Представление о нем как </w:t>
      </w:r>
      <w:r w:rsidR="0084765F">
        <w:t>«</w:t>
      </w:r>
      <w:r w:rsidRPr="000D0405">
        <w:t>вкладе с госфинансированием</w:t>
      </w:r>
      <w:r w:rsidR="0084765F">
        <w:t>»</w:t>
      </w:r>
      <w:r w:rsidRPr="000D0405">
        <w:t xml:space="preserve"> ошибочно.</w:t>
      </w:r>
    </w:p>
    <w:p w14:paraId="6A677593" w14:textId="77777777" w:rsidR="00B72308" w:rsidRPr="000D0405" w:rsidRDefault="00B72308" w:rsidP="00B72308">
      <w:r w:rsidRPr="000D0405">
        <w:t>ПДС наиболее выгоден для пенсионеров, чей доход составляет менее 80 тысяч рублей в месяц, готовых ежегодно класть на счет 36 тысяч рублей и не закрывать его в течение 10 лет — это позволит получить максимально возможный размер софинансирования.</w:t>
      </w:r>
    </w:p>
    <w:p w14:paraId="1E16726E" w14:textId="77777777" w:rsidR="00B72308" w:rsidRPr="000D0405" w:rsidRDefault="00B72308" w:rsidP="00B72308">
      <w:r w:rsidRPr="000D0405">
        <w:t>Важно помнить, что доходность по ПДС не гарантирована и, без учета софинансирования, вероятно, может проиграть вкладам.</w:t>
      </w:r>
    </w:p>
    <w:p w14:paraId="5E309A42" w14:textId="460B061C" w:rsidR="00B72308" w:rsidRPr="000D0405" w:rsidRDefault="00B72308" w:rsidP="00B72308">
      <w:r w:rsidRPr="000D0405">
        <w:t xml:space="preserve">Условия инструмента и соответственно его выгода зависят не только от закона, но и от конкретного договора с НПФ. В частности, нужно обратить внимание на </w:t>
      </w:r>
      <w:r w:rsidR="0084765F">
        <w:t>«</w:t>
      </w:r>
      <w:r w:rsidRPr="000D0405">
        <w:t>штрафы</w:t>
      </w:r>
      <w:r w:rsidR="0084765F">
        <w:t>»</w:t>
      </w:r>
      <w:r w:rsidRPr="000D0405">
        <w:t xml:space="preserve"> за досрочное расторжение договора, которые могут быть очень существенными. По общему правилу, пенсионер может вывести все средства без потерь раньше, чем через 15 лет, только если их сумма не превышает определенный лимит, зависящий от прожиточного минимума, или в случае ограниченного перечня экстремальных ситуаций.</w:t>
      </w:r>
    </w:p>
    <w:p w14:paraId="099ACDF1" w14:textId="77777777" w:rsidR="00B72308" w:rsidRPr="000D0405" w:rsidRDefault="00B72308" w:rsidP="00B72308">
      <w:r w:rsidRPr="000D0405">
        <w:t xml:space="preserve">Если для вас необязательно воспользоваться накоплениями </w:t>
      </w:r>
      <w:proofErr w:type="gramStart"/>
      <w:r w:rsidRPr="000D0405">
        <w:t>самому</w:t>
      </w:r>
      <w:proofErr w:type="gramEnd"/>
      <w:r w:rsidRPr="000D0405">
        <w:t xml:space="preserve"> и вы готовы передать их наследникам, то также нужно быть осторожным: это станет невозможно, если вы начнете получать пожизненные выплаты.</w:t>
      </w:r>
    </w:p>
    <w:p w14:paraId="75CA024F" w14:textId="6E62DD46" w:rsidR="00111D7C" w:rsidRDefault="00B72308" w:rsidP="00B72308">
      <w:pPr>
        <w:rPr>
          <w:rStyle w:val="a3"/>
        </w:rPr>
      </w:pPr>
      <w:hyperlink r:id="rId13" w:history="1">
        <w:r w:rsidRPr="000D0405">
          <w:rPr>
            <w:rStyle w:val="a3"/>
          </w:rPr>
          <w:t>https://frankmedia.ru/229886</w:t>
        </w:r>
      </w:hyperlink>
    </w:p>
    <w:p w14:paraId="6D61860E" w14:textId="24C8B250" w:rsidR="00044F76" w:rsidRDefault="00044F76" w:rsidP="00044F76">
      <w:pPr>
        <w:pStyle w:val="2"/>
      </w:pPr>
      <w:bookmarkStart w:id="57" w:name="_Toc214949516"/>
      <w:r>
        <w:t>РБК, 24.11.2025</w:t>
      </w:r>
      <w:proofErr w:type="gramStart"/>
      <w:r w:rsidRPr="0085321B">
        <w:t xml:space="preserve">, </w:t>
      </w:r>
      <w:r>
        <w:t>Как</w:t>
      </w:r>
      <w:proofErr w:type="gramEnd"/>
      <w:r>
        <w:t xml:space="preserve"> оптимизировать портфель с помощью ИИС и ПДС</w:t>
      </w:r>
      <w:bookmarkEnd w:id="57"/>
    </w:p>
    <w:p w14:paraId="5160C258" w14:textId="77777777" w:rsidR="00044F76" w:rsidRDefault="00044F76" w:rsidP="00044F76">
      <w:pPr>
        <w:pStyle w:val="3"/>
      </w:pPr>
      <w:bookmarkStart w:id="58" w:name="_Toc214949517"/>
      <w:r>
        <w:t>Можно ли через использование существующих механизмов ИИС и ПДС увеличить свой капитал и как сделать это максимально эффективно</w:t>
      </w:r>
      <w:bookmarkEnd w:id="58"/>
    </w:p>
    <w:p w14:paraId="62043B0F" w14:textId="6C8E3865" w:rsidR="00044F76" w:rsidRDefault="00044F76" w:rsidP="00044F76">
      <w:r>
        <w:t>Михаил Маковецкий</w:t>
      </w:r>
      <w:r w:rsidRPr="00044F76">
        <w:t xml:space="preserve">, </w:t>
      </w:r>
      <w:r>
        <w:t>Кандидат экономических наук, доцент, 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p>
    <w:p w14:paraId="575AAC8D" w14:textId="0CB66400" w:rsidR="00044F76" w:rsidRDefault="00044F76" w:rsidP="00044F76">
      <w:r>
        <w:lastRenderedPageBreak/>
        <w:t xml:space="preserve">Имеет опыт практической деятельности, в том числе в ряде крупных кредитно-финансовых институтов: ОАО «Акционерный банк «Инкомбанк», ОАО «Альфа-Банк», ООО «Лизинговая компания </w:t>
      </w:r>
      <w:proofErr w:type="spellStart"/>
      <w:r>
        <w:t>УРАЛСИБ»</w:t>
      </w:r>
      <w:proofErr w:type="spellEnd"/>
      <w:r w:rsidR="00A1299C">
        <w:t>.</w:t>
      </w:r>
    </w:p>
    <w:p w14:paraId="4C9A91F6" w14:textId="77777777" w:rsidR="00044F76" w:rsidRDefault="00044F76" w:rsidP="00044F76">
      <w:r>
        <w:t>В современном мире финансовая стабильность и уверенность в завтрашнем дне остаются важными аспектами спокойной жизни. Поэтому постоянное повышение интереса к формированию долгосрочного личного капитала для частных инвесторов вполне закономерно и обусловлено несколькими ключевыми факторами.</w:t>
      </w:r>
    </w:p>
    <w:p w14:paraId="60DE640E" w14:textId="77777777" w:rsidR="00044F76" w:rsidRDefault="00044F76" w:rsidP="00044F76">
      <w:r>
        <w:t>Наличие запаса капитала является основным способом не только сформировать «финансовую подушку», которая позволит без проблем преодолеть любые непредвиденные жизненные трудности, но и достичь свои долгосрочные финансовые цели (такие, как образование детей, приобретение жилья, достижение необходимой величины «пассивного дохода»). Формирование капитала и грамотное управление им является необходимым условием для эффективной защиты от инфляции и сохранения покупательной способности. При этом, как показывает практика, наибольшая доходность инвестирования может быть обеспечена именно в рамках долгосрочного временного интервала.</w:t>
      </w:r>
    </w:p>
    <w:p w14:paraId="4EB1572F" w14:textId="77777777" w:rsidR="00044F76" w:rsidRDefault="00044F76" w:rsidP="00044F76">
      <w:r>
        <w:t>Планомерный рост собственного капитала позволяет обрести высокую степень финансовой свободы и устойчивости даже в условиях самых неблагоприятных изменений в экономике. Грамотное управление своими средствами позволяет снизить зависимость от кредитов и внешних факторов, улучшить финансовое положение семьи. Неблагоприятные изменения в демографических процессах во многих развитых странах, включая Российскую Федерацию, сопровождаются нарастающим дисбалансом в численности экономически активного населения и лиц пенсионного возраста. Поэтому формирование капитала на ранних стадиях жизни становится особенно важным для обеспечения будущего финансового благополучия.</w:t>
      </w:r>
    </w:p>
    <w:p w14:paraId="05E4F83C" w14:textId="588573C2" w:rsidR="00044F76" w:rsidRDefault="00044F76" w:rsidP="00044F76">
      <w:r>
        <w:t xml:space="preserve">Важным фактором и своего рода стимулом для продвижения в сторону формирования индивидуального или семейного капитала, </w:t>
      </w:r>
      <w:proofErr w:type="gramStart"/>
      <w:r>
        <w:t>несомненно</w:t>
      </w:r>
      <w:proofErr w:type="gramEnd"/>
      <w:r>
        <w:t xml:space="preserve"> являются налоговые преимущества и государственные программы поддержки частных инвестиций. Использование сложившейся на сегодня инфраструктуры и механизмов Индивидуальных инвестиционных счетов (ИИС) и Программы долгосрочных сбережений (ПДС) позволяет провести более глубокую диверсификацию инвестиционных портфелей, оптимизировать налоговую нагрузку и повысить доходность инвестиций.</w:t>
      </w:r>
    </w:p>
    <w:p w14:paraId="3C13C23B" w14:textId="77777777" w:rsidR="00044F76" w:rsidRDefault="00044F76" w:rsidP="00044F76">
      <w:r>
        <w:t>Начавшийся период смягчения денежно-кредитной политики, проводимой Центральным банком Российской Федерации, сопровождающийся снижением ключевой ставки и, как следствие, процентных ставок по вкладам, которые традиционно считались основным способом формирования сбережений широких слоев населения, несомненно, приведет к смещению фокуса инвестиционных интересов в сторону инструментов рынка ценных бумаг, цифровых финансовых активов и других современных финансовых активов.</w:t>
      </w:r>
    </w:p>
    <w:p w14:paraId="5D0F2042" w14:textId="77777777" w:rsidR="00044F76" w:rsidRDefault="00044F76" w:rsidP="00044F76">
      <w:r>
        <w:t>Уже в ближайшие несколько месяцев можно ожидать переток скопившейся в банковском секторе ликвидности на рынок акций, облигаций и других финансовых инструментов, которые в долгосрочной перспективе позволят при условии грамотного управления получить гораздо более высокую доходность по сравнению с банковскими вкладами.</w:t>
      </w:r>
    </w:p>
    <w:p w14:paraId="2855611D" w14:textId="77777777" w:rsidR="00044F76" w:rsidRDefault="00044F76" w:rsidP="00044F76">
      <w:r>
        <w:lastRenderedPageBreak/>
        <w:t>Мы ожидаем существенного роста интереса к тем механизмам, которые позволяют сделать процесс формирования личного капитала более стабильным, предсказуемым и безопасным. При этом особую ценность представляют возможности инвестирования, сопровождающиеся дополнительной поддержкой со стороны государства. В настоящее время у частных инвесторов востребованы два действующих механизма инвестирования с учетом предоставляемых государством льгот: Индивидуальные инвестиционные счета (ИИС) и участие в Программе долгосрочных сбережений (ПДС).</w:t>
      </w:r>
    </w:p>
    <w:p w14:paraId="6E7B66E8" w14:textId="77777777" w:rsidR="00044F76" w:rsidRDefault="00044F76" w:rsidP="00044F76">
      <w:r>
        <w:t xml:space="preserve">ИИС появились в Российской Федерации в 2015 году, и с тех пор инвесторы открыли уже более 6,2 </w:t>
      </w:r>
      <w:proofErr w:type="gramStart"/>
      <w:r>
        <w:t>млн.</w:t>
      </w:r>
      <w:proofErr w:type="gramEnd"/>
      <w:r>
        <w:t xml:space="preserve"> таких счетов. При этом увеличивается нетто-приток денежных средств на ИИС. Начиная с 2024 года инвесторы могут открывать только ИИС в новой модификации - так называемого третьего типа. Старые типы ИИС (типа «А» и типа «Б»), открытые до 31 декабря 2023, продолжили работать на прежних условиях.</w:t>
      </w:r>
    </w:p>
    <w:p w14:paraId="0F27B62A" w14:textId="77777777" w:rsidR="00044F76" w:rsidRDefault="00044F76" w:rsidP="00044F76">
      <w:r>
        <w:t xml:space="preserve">У ИИС 3 есть несколько существенных преимуществ по сравнению со счетами прежних типов. </w:t>
      </w:r>
      <w:proofErr w:type="gramStart"/>
      <w:r>
        <w:t>Во первых</w:t>
      </w:r>
      <w:proofErr w:type="gramEnd"/>
      <w:r>
        <w:t xml:space="preserve">, они предоставляют возможность получать сразу два типа налоговых вычета - на взносы и на доход от торговли ценными бумагами. </w:t>
      </w:r>
      <w:proofErr w:type="gramStart"/>
      <w:r>
        <w:t>Во вторых</w:t>
      </w:r>
      <w:proofErr w:type="gramEnd"/>
      <w:r>
        <w:t xml:space="preserve">, инвестору можно иметь одновременно до трех ИИС 3-го типа, если нет действующих ИИС других типов. </w:t>
      </w:r>
      <w:proofErr w:type="gramStart"/>
      <w:r>
        <w:t>В третьих</w:t>
      </w:r>
      <w:proofErr w:type="gramEnd"/>
      <w:r>
        <w:t xml:space="preserve">, отсутствует лимит на сумму, которую можно внести на счет за год. </w:t>
      </w:r>
      <w:proofErr w:type="gramStart"/>
      <w:r>
        <w:t>В четвертых</w:t>
      </w:r>
      <w:proofErr w:type="gramEnd"/>
      <w:r>
        <w:t>, предусмотрена возможность выводить деньги с ИИС-3 на дорогостоящее лечение болезней, определенных в перечне, утвержденном Правительством Российской Федерации, без потери права на инвестиционные льготы.</w:t>
      </w:r>
    </w:p>
    <w:p w14:paraId="018421AF" w14:textId="77777777" w:rsidR="00044F76" w:rsidRDefault="00044F76" w:rsidP="00044F76">
      <w:r>
        <w:t>Вместе с тем, если старые типы ИИС позволяли закрыть счет через три года с даты открытия, сохраняя при этом право на налоговый вычет, то для ИИС 3 минимальный срок сразу увеличили до пяти лет, а с 2027 года его ежегодно будут повышать еще на год, пока в 2031 он не достигнет максимума в 10 лет. Многих инвесторов отпугивает необходимость фактически блокировать капитал на счете на столь длительный период. Тем не менее, рост интереса к долгосрочному инвестированию и возможность получения налоговых льгот, несомненно, позволяют оценивать данный механизм как перспективный, тем более что до 2027 года его еще можно успеть открыть на более комфортный 5-летний период.</w:t>
      </w:r>
    </w:p>
    <w:p w14:paraId="450CE16F" w14:textId="77777777" w:rsidR="00044F76" w:rsidRDefault="00044F76" w:rsidP="00044F76">
      <w:r>
        <w:t>Еще одна возможность для частных инвесторов связана с запуском в начале 2024 года Программы долгосрочных сбережений. ПДС представляет собой удобный инструмент самостоятельного формирования накоплений для увеличения размера будущей пенсии. Он предусматривает заключение соответствующего договора с негосударственным пенсионным фондом (НПФ). Гражданам предоставлена возможность открыть неограниченное число счетов по программе долгосрочных сбережений. Однако нужно учесть ограничения в получении налоговых льгот и размере софинансирования. Так, НДФЛ можно возместить только по трем договорам, а сумма софинансирования не может превышать 36 тыс. рублей в год.</w:t>
      </w:r>
    </w:p>
    <w:p w14:paraId="1A313545" w14:textId="77777777" w:rsidR="00044F76" w:rsidRDefault="00044F76" w:rsidP="00044F76">
      <w:r>
        <w:t xml:space="preserve">Важно также обратить внимание на то, что помимо софинансирования от государства, которое по итогам первых 10 лет участия в ПДС (софинансирование осуществляется начиная с года, следующего за годом уплаты первого взносов в сумме не более 36 тыс. рублей в год) может составить в общей сумме до 360 тысяч рублей, инвестор может получить налоговый вычет (до 88 тыс. рублей в год в зависимости от применявшейся ставки налога на доходы физических лиц). При этом предусмотрено страхование сбережений на сумму до 2,8 </w:t>
      </w:r>
      <w:proofErr w:type="gramStart"/>
      <w:r>
        <w:t>млн.</w:t>
      </w:r>
      <w:proofErr w:type="gramEnd"/>
      <w:r>
        <w:t xml:space="preserve"> рублей в Агентстве по страхованию вкладов (</w:t>
      </w:r>
      <w:proofErr w:type="gramStart"/>
      <w:r>
        <w:t>т.е.</w:t>
      </w:r>
      <w:proofErr w:type="gramEnd"/>
      <w:r>
        <w:t xml:space="preserve"> в 2 </w:t>
      </w:r>
      <w:r>
        <w:lastRenderedPageBreak/>
        <w:t>раза больше, чем при страховании банковских вкладов граждан), что является дополнительной степенью защиты частных инвестиций.</w:t>
      </w:r>
    </w:p>
    <w:p w14:paraId="6CD5641E" w14:textId="77777777" w:rsidR="00044F76" w:rsidRDefault="00044F76" w:rsidP="00044F76">
      <w:r>
        <w:t>Таким образом, возможности формирования личного или семейного инвестиционного капитала могут и должны быть использованы подавляющей частью населения Российской Федерации, начиная с самых молодых его категорий. Наличие инструментария государственной поддержки, включая софинансирование участия в ПДС и налоговые льготы, позволяет всем нам воспользоваться эффективными механизмами, не просто обеспечивающими долгосрочную экономическую и финансовую устойчивость и безопасность личных финансов, но и дополнительно стимулирующими многие процессы и придающими мощный импульс для развития экономики нашей страны, несмотря на возросшую геополитическую напряженность и внешние ресурсные ограничения.</w:t>
      </w:r>
    </w:p>
    <w:p w14:paraId="5F1472A0" w14:textId="039CACB9" w:rsidR="00044F76" w:rsidRDefault="00044F76" w:rsidP="00044F76">
      <w:hyperlink r:id="rId14" w:history="1">
        <w:r w:rsidRPr="00564785">
          <w:rPr>
            <w:rStyle w:val="a3"/>
          </w:rPr>
          <w:t>https://companies.rbc.ru/news/QnWxWKQxN1/kak-optimizirovat-portfel-s-pomoschyu-iis-i-pds/</w:t>
        </w:r>
      </w:hyperlink>
      <w:r w:rsidRPr="00044F76">
        <w:t xml:space="preserve"> </w:t>
      </w:r>
    </w:p>
    <w:p w14:paraId="5E3E8F07" w14:textId="58479E85" w:rsidR="00F06F74" w:rsidRDefault="00F06F74" w:rsidP="00F06F74">
      <w:pPr>
        <w:pStyle w:val="2"/>
      </w:pPr>
      <w:bookmarkStart w:id="59" w:name="_Toc214949518"/>
      <w:r>
        <w:t>НИА Кубань</w:t>
      </w:r>
      <w:r w:rsidRPr="00F06F74">
        <w:t>, 24.11.2025, Краснодарский край попал в топ</w:t>
      </w:r>
      <w:r w:rsidRPr="00F06F74">
        <w:rPr>
          <w:rFonts w:ascii="Cambria Math" w:hAnsi="Cambria Math" w:cs="Cambria Math"/>
        </w:rPr>
        <w:t>‑</w:t>
      </w:r>
      <w:r w:rsidRPr="00F06F74">
        <w:t>10 по взносам в ПДС</w:t>
      </w:r>
      <w:bookmarkEnd w:id="59"/>
    </w:p>
    <w:p w14:paraId="174E8229" w14:textId="5732D891" w:rsidR="00F06F74" w:rsidRDefault="00F06F74" w:rsidP="00F06F74">
      <w:pPr>
        <w:pStyle w:val="3"/>
      </w:pPr>
      <w:bookmarkStart w:id="60" w:name="_Toc214949519"/>
      <w:r>
        <w:t>Краснодарский край вошёл в топ</w:t>
      </w:r>
      <w:r>
        <w:rPr>
          <w:rFonts w:ascii="Cambria Math" w:hAnsi="Cambria Math" w:cs="Cambria Math"/>
        </w:rPr>
        <w:t>‑</w:t>
      </w:r>
      <w:r>
        <w:t>10 регионов по объёмам взносов в программу долгосрочных сбережений: за первое полугодие 2025 года жители края вложили в ПДС почти 5 млрд рублей.</w:t>
      </w:r>
      <w:bookmarkEnd w:id="60"/>
    </w:p>
    <w:p w14:paraId="7C6B2626" w14:textId="5B1BDE7A" w:rsidR="00F06F74" w:rsidRDefault="00F06F74" w:rsidP="00F06F74">
      <w:r>
        <w:t>Аналитики НПФ «БУДУЩЕЕ» на основе данных Банка России выяснили, что за первые шесть месяцев 2025 года россияне вложили в инструменты негосударственных пенсионных фондов 280 млрд рублей. Из этой суммы 190 млрд пришлось на программу долгосрочных сбережений (ПДС), а 90 млрд — на договоры негосударственного пенсионного обеспечения (НПО).</w:t>
      </w:r>
    </w:p>
    <w:p w14:paraId="5A16F9A1" w14:textId="3F5FD930" w:rsidR="00F06F74" w:rsidRDefault="00F06F74" w:rsidP="00F06F74">
      <w:r>
        <w:t>Интерес граждан к ПДС продолжает расти: за полгода к программе присоединились около 2,4 млн новых вкладчиков — это в 3,7 раза больше, чем за аналогичный период 2024 года. К концу июня 2025‑го общее число участников достигло 5,2 млн человек, а к концу сентября — уже 6,7 млн. Объём средств в программе (без учёта переводов пенсионных накоплений) составил 391 млрд рублей.</w:t>
      </w:r>
    </w:p>
    <w:p w14:paraId="3E738B47" w14:textId="77777777" w:rsidR="00F06F74" w:rsidRDefault="00F06F74" w:rsidP="00F06F74">
      <w:r>
        <w:t>В рейтинге регионов по объёму взносов в ПДС Краснодарский край занял шестую строчку с показателем 4,7 млрд рублей. Впереди оказались Москва (34,4 млрд), Московская область (12,5 млрд), Санкт‑Петербург (9 млрд), Свердловская область (6,5 млрд) и Ханты‑Мансийский автономный округ (6 млрд). В сегменте НПО край вошёл в десятку с объёмом взносов 1,9 млрд рублей.</w:t>
      </w:r>
    </w:p>
    <w:p w14:paraId="040B06BF" w14:textId="3535A3F0" w:rsidR="00F06F74" w:rsidRDefault="00F06F74" w:rsidP="00F06F74">
      <w:hyperlink r:id="rId15" w:history="1">
        <w:r w:rsidRPr="00564785">
          <w:rPr>
            <w:rStyle w:val="a3"/>
          </w:rPr>
          <w:t>https://23rus.org/news/finances/59412.html</w:t>
        </w:r>
      </w:hyperlink>
      <w:r w:rsidRPr="00F06F74">
        <w:t xml:space="preserve">  </w:t>
      </w:r>
    </w:p>
    <w:p w14:paraId="60C5C16A" w14:textId="45542516" w:rsidR="008A343A" w:rsidRDefault="008A343A" w:rsidP="008A343A">
      <w:pPr>
        <w:pStyle w:val="2"/>
      </w:pPr>
      <w:bookmarkStart w:id="61" w:name="_Hlk214949039"/>
      <w:bookmarkStart w:id="62" w:name="_Toc214949520"/>
      <w:r>
        <w:lastRenderedPageBreak/>
        <w:t xml:space="preserve">ИА </w:t>
      </w:r>
      <w:proofErr w:type="spellStart"/>
      <w:r>
        <w:rPr>
          <w:lang w:val="en-US"/>
        </w:rPr>
        <w:t>KurskCity</w:t>
      </w:r>
      <w:proofErr w:type="spellEnd"/>
      <w:r w:rsidRPr="008A343A">
        <w:t>, 24.11.2025, Жители Курской области накопили 2,7 млрд рублей через программу ПДС</w:t>
      </w:r>
      <w:bookmarkEnd w:id="62"/>
      <w:r w:rsidRPr="008A343A">
        <w:t xml:space="preserve"> </w:t>
      </w:r>
    </w:p>
    <w:p w14:paraId="29CC3BA3" w14:textId="71E98F80" w:rsidR="008A343A" w:rsidRDefault="008A343A" w:rsidP="008A343A">
      <w:pPr>
        <w:pStyle w:val="3"/>
      </w:pPr>
      <w:bookmarkStart w:id="63" w:name="_Toc214949521"/>
      <w:r>
        <w:t>За 9 месяцев 2025 года жители Курской области заключили 28,5 тысячи договоров по программе долгосрочных сбережений, перечислив на свои счета 821 миллион рублей. С момента запуска программы в январе 2024 года куряне внесли в общей сложности 2,7 миллиарда рублей.</w:t>
      </w:r>
      <w:bookmarkEnd w:id="63"/>
    </w:p>
    <w:p w14:paraId="18C325AC" w14:textId="26CF1872" w:rsidR="008A343A" w:rsidRDefault="008A343A" w:rsidP="008A343A">
      <w:r>
        <w:t>Программа долгосрочных сбережений позволяет сформировать финансовую подушку безопасности или получить дополнительный доход к пенсии. Участники получают софинансирование от государства до 36 тысяч рублей в год в течение первых 10 лет, а также могут оформить налоговый вычет до 52 тысяч рублей ежегодно. Важное преимущество программы — средства, размещённые на счёте, наследуются в полном объёме.</w:t>
      </w:r>
    </w:p>
    <w:p w14:paraId="50062A5F" w14:textId="2618F72C" w:rsidR="008A343A" w:rsidRDefault="008A343A" w:rsidP="008A343A">
      <w:r>
        <w:t>Воспользоваться накопленными деньгами можно через 15 лет участия в программе или при достижении пенсионного возраста — 55 лет для женщин и 60 лет для мужчин. Предусмотрена также возможность досрочного получения средств в особых жизненных ситуациях.</w:t>
      </w:r>
    </w:p>
    <w:p w14:paraId="304DAF09" w14:textId="7AEB0B2F" w:rsidR="008A343A" w:rsidRDefault="008A343A" w:rsidP="008A343A">
      <w:r>
        <w:t>Управляющий курским отделением Банка России Евгений Овсянников отметил: «Счётчик государственного софинансирования включается с первого взноса по первому договору. Требований к размеру и периодичности взносов нет. Участник программы сам решает, когда и в каком объёме пополнять свой счёт. К тому же все внесённые средства, включая инвестиционный доход, застрахованы на сумму 2,8 миллиона рублей».</w:t>
      </w:r>
    </w:p>
    <w:p w14:paraId="7D496DCD" w14:textId="2F40A6DD" w:rsidR="008A343A" w:rsidRDefault="008A343A" w:rsidP="008A343A">
      <w:r>
        <w:t>С 1 октября 2025 года заключить договор с негосударственным пенсионным фондом и стать участником программы можно через портал Госуслуг. Подробную информацию обо всех возможностях программы долгосрочных сбережений можно найти на сайте Банка России.</w:t>
      </w:r>
    </w:p>
    <w:p w14:paraId="7C244873" w14:textId="6A7FE35B" w:rsidR="008A343A" w:rsidRPr="008A343A" w:rsidRDefault="008A343A" w:rsidP="008A343A">
      <w:hyperlink r:id="rId16" w:history="1">
        <w:r w:rsidRPr="00564785">
          <w:rPr>
            <w:rStyle w:val="a3"/>
          </w:rPr>
          <w:t>https://kurskcity.ru/news/citynews/266423</w:t>
        </w:r>
      </w:hyperlink>
      <w:r w:rsidRPr="008A343A">
        <w:t xml:space="preserve">  </w:t>
      </w:r>
    </w:p>
    <w:p w14:paraId="69608964" w14:textId="31F0F823" w:rsidR="0004653B" w:rsidRPr="000D0405" w:rsidRDefault="0004653B" w:rsidP="0004653B">
      <w:pPr>
        <w:pStyle w:val="2"/>
      </w:pPr>
      <w:bookmarkStart w:id="64" w:name="ф3"/>
      <w:bookmarkStart w:id="65" w:name="_Toc214949522"/>
      <w:bookmarkEnd w:id="61"/>
      <w:bookmarkEnd w:id="64"/>
      <w:r w:rsidRPr="000D0405">
        <w:t>OnlineTambov.ru, 24.11.2025, Тамбовчане направили на долгосрочные сбережения почти 1,9 млрд рублей</w:t>
      </w:r>
      <w:bookmarkEnd w:id="65"/>
    </w:p>
    <w:p w14:paraId="3783B22C" w14:textId="77777777" w:rsidR="0004653B" w:rsidRPr="000D0405" w:rsidRDefault="0004653B" w:rsidP="004955B6">
      <w:pPr>
        <w:pStyle w:val="3"/>
      </w:pPr>
      <w:bookmarkStart w:id="66" w:name="_Toc214949523"/>
      <w:r w:rsidRPr="000D0405">
        <w:t>Жители Тамбовской области активно участвуют в программе долгосрочных сбережений. По данным на текущий год, общий объем средств, внесенных тамбовчанами в рамках данной программы, достиг почти 1,9 млрд рублей.</w:t>
      </w:r>
      <w:bookmarkEnd w:id="66"/>
    </w:p>
    <w:p w14:paraId="52570A97" w14:textId="77777777" w:rsidR="0004653B" w:rsidRPr="000D0405" w:rsidRDefault="0004653B" w:rsidP="0004653B">
      <w:r w:rsidRPr="000D0405">
        <w:t>За первые девять месяцев 2025 года к программе присоединились около 26,3 тысячи человек, которые направили на свои сберегательные счета 627 млн рублей. Помимо этих новых взносов, за тот же период поступило около 839 млн рублей по договорам, которые были оформлены жителями региона еще в 2024 году. Таким образом, с момента старта программы более 42 тысяч тамбовчан стали ее участниками.</w:t>
      </w:r>
    </w:p>
    <w:p w14:paraId="703E1D11" w14:textId="77777777" w:rsidR="0004653B" w:rsidRPr="000D0405" w:rsidRDefault="0004653B" w:rsidP="0004653B">
      <w:r w:rsidRPr="000D0405">
        <w:t xml:space="preserve">Как пояснил управляющий Тамбовским отделением Банка России Михаил Носенков, программа долгосрочных сбережений представляет собой современный механизм, помогающий гражданам копить на важные жизненные цели. Среди них - приобретение жилья, оплата образования детей или формирование дополнительного пенсионного </w:t>
      </w:r>
      <w:r w:rsidRPr="000D0405">
        <w:lastRenderedPageBreak/>
        <w:t>обеспечения. Участники программы не только систематически накапливают средства, но и имеют право на гарантированные выплаты от государства, размер которых может достигать 36 тысяч рублей ежегодно.</w:t>
      </w:r>
    </w:p>
    <w:p w14:paraId="19EE09B1" w14:textId="77777777" w:rsidR="0004653B" w:rsidRPr="000D0405" w:rsidRDefault="0004653B" w:rsidP="0004653B">
      <w:r w:rsidRPr="000D0405">
        <w:t>На сегодняшний день операторами программы выступают 29 негосударственных пенсионных фондов. Воспользоваться накопленными средствами можно будет по истечении 15 лет с момента начала участия либо при достижении установленного пенсионного возраста: 55 лет для женщин и 60 лет для мужчин.</w:t>
      </w:r>
    </w:p>
    <w:p w14:paraId="5BF69029" w14:textId="77777777" w:rsidR="0004653B" w:rsidRPr="000D0405" w:rsidRDefault="0004653B" w:rsidP="0004653B">
      <w:r w:rsidRPr="000D0405">
        <w:t>Важно отметить, что все средства граждан, перечисленные в рамках программы, застрахованы на сумму до 2,8 млн рублей. Кроме того, доходы, полученные по программе долгосрочных сбережений, не облагаются налогом на доходы физических лиц. Участники также имеют право оформить налоговый вычет с внесенных взносов, максимальная сумма для вычета составляет 400 тысяч рублей.</w:t>
      </w:r>
    </w:p>
    <w:p w14:paraId="20A8EB6D" w14:textId="586A3B90" w:rsidR="0004653B" w:rsidRPr="000D0405" w:rsidRDefault="0004653B" w:rsidP="0004653B">
      <w:hyperlink r:id="rId17" w:history="1">
        <w:r w:rsidRPr="000D0405">
          <w:rPr>
            <w:rStyle w:val="a3"/>
          </w:rPr>
          <w:t>https://www.onlinetambov.ru/news/economy/tambovchane-napravili-na-dolgosrochnye-sberezheniya-pochti-1-9-mlrd-rubley/</w:t>
        </w:r>
      </w:hyperlink>
      <w:r w:rsidRPr="000D0405">
        <w:t xml:space="preserve"> </w:t>
      </w:r>
    </w:p>
    <w:p w14:paraId="41004BBC" w14:textId="09560509" w:rsidR="000D70E6" w:rsidRPr="000D0405" w:rsidRDefault="000D70E6" w:rsidP="000D70E6">
      <w:pPr>
        <w:pStyle w:val="2"/>
      </w:pPr>
      <w:bookmarkStart w:id="67" w:name="ф4"/>
      <w:bookmarkStart w:id="68" w:name="_Toc214949524"/>
      <w:bookmarkEnd w:id="67"/>
      <w:proofErr w:type="spellStart"/>
      <w:r w:rsidRPr="000D0405">
        <w:t>АмурПресс</w:t>
      </w:r>
      <w:proofErr w:type="spellEnd"/>
      <w:r w:rsidRPr="000D0405">
        <w:t xml:space="preserve">, 24.11.2025, Новые льготы по </w:t>
      </w:r>
      <w:r w:rsidR="0084765F">
        <w:t>«</w:t>
      </w:r>
      <w:r w:rsidRPr="000D0405">
        <w:t>Программе долгосрочных сбережений</w:t>
      </w:r>
      <w:r w:rsidR="0084765F">
        <w:t>»</w:t>
      </w:r>
      <w:r w:rsidRPr="000D0405">
        <w:t xml:space="preserve"> появились в России</w:t>
      </w:r>
      <w:bookmarkEnd w:id="68"/>
    </w:p>
    <w:p w14:paraId="47292DDC" w14:textId="48E39E7F" w:rsidR="000D70E6" w:rsidRPr="000D0405" w:rsidRDefault="000D70E6" w:rsidP="004955B6">
      <w:pPr>
        <w:pStyle w:val="3"/>
      </w:pPr>
      <w:bookmarkStart w:id="69" w:name="_Toc214949525"/>
      <w:r w:rsidRPr="000D0405">
        <w:t>В России принят закон, касающийся программы долгосрочных сбережений (ПДС). Он вводит новые налоговые льготы для участников ПДС и добавляет адресные выплаты. В частности, согласно документу, максимальный налоговый вычет на семью с детьми может составить до 1 млн рублей.</w:t>
      </w:r>
      <w:bookmarkEnd w:id="69"/>
    </w:p>
    <w:p w14:paraId="11D121D9" w14:textId="77777777" w:rsidR="000D70E6" w:rsidRPr="000D0405" w:rsidRDefault="000D70E6" w:rsidP="000D70E6">
      <w:r w:rsidRPr="000D0405">
        <w:t>Одним из главных новшеств является увеличение налогового вычета по всем продуктам долгосрочных сбережений для родителей, которые делают взносы в пользу своих детей.</w:t>
      </w:r>
    </w:p>
    <w:p w14:paraId="1F0C3BE7" w14:textId="77777777" w:rsidR="000D70E6" w:rsidRPr="000D0405" w:rsidRDefault="000D70E6" w:rsidP="000D70E6">
      <w:r w:rsidRPr="000D0405">
        <w:t>Закон увеличивает вычет по НДФЛ для всех продуктов долгосрочных сбережений с 400 тысяч до 500 тысяч рублей для каждого родителя, если они вносят взносы на своих детей. При этом возраст ребенка не должен превышать 18 лет или 24 года, если он обучается на очной форме. Таким образом, максимальная сумма вычета для семьи может составить 1 миллион рублей. Планируется, что выплаты в рамках программы ПДС будут облагаться НДФЛ по ставкам 13% или 15% в зависимости от налоговой базы. Прогрессивные ставки подоходного налога не будут применяться, что выравнивает условия налогообложения долгосрочных сбережений с другими продуктами, такими как страховые и пенсионные выплаты, а также доходы от инвестиций на индивидуальных инвестиционных счетах (ИИС).</w:t>
      </w:r>
    </w:p>
    <w:p w14:paraId="3362DDFE" w14:textId="77777777" w:rsidR="000D70E6" w:rsidRPr="000D0405" w:rsidRDefault="000D70E6" w:rsidP="000D70E6">
      <w:r w:rsidRPr="000D0405">
        <w:t>В законе также указаны стимулы для работодателей, чтобы они участвовали в формировании долгосрочных накоплений своих сотрудников. Расходы на софинансирование таких накоплений, которые составляют до 12% от оплаты труда каждого работника, можно будет вычесть из базы по налогу на прибыль. Кроме этого, эти суммы не будут облагаться страховыми взносами.</w:t>
      </w:r>
    </w:p>
    <w:p w14:paraId="72EB2147" w14:textId="77777777" w:rsidR="000D70E6" w:rsidRPr="000D0405" w:rsidRDefault="000D70E6" w:rsidP="000D70E6">
      <w:r w:rsidRPr="000D0405">
        <w:t xml:space="preserve">Минимальный срок вложения средств для получения налоговых вычетов составляет десять лет. Однако в период </w:t>
      </w:r>
      <w:proofErr w:type="gramStart"/>
      <w:r w:rsidRPr="000D0405">
        <w:t>2024-2026</w:t>
      </w:r>
      <w:proofErr w:type="gramEnd"/>
      <w:r w:rsidRPr="000D0405">
        <w:t xml:space="preserve"> годов минимальный срок сокращен до пяти лет, а затем он будет ежегодно увеличиваться на год, пока не достигнет десяти лет. Согласно новому закону, минимальный срок накоплений для получения вычетов теперь будет </w:t>
      </w:r>
      <w:r w:rsidRPr="000D0405">
        <w:lastRenderedPageBreak/>
        <w:t>определяться исходя из даты обращения гражданина за выплатой, а не по факту наступления оснований для назначения выплаты. Также при переводе средств со счета долгосрочных сбережений в новый договор будет учитываться срок действия старого договора.</w:t>
      </w:r>
    </w:p>
    <w:p w14:paraId="41688FFD" w14:textId="77777777" w:rsidR="000D70E6" w:rsidRPr="000D0405" w:rsidRDefault="000D70E6" w:rsidP="000D70E6">
      <w:r w:rsidRPr="000D0405">
        <w:t>Помимо этого, возможность получения налогового вычета для программы долгосрочных сбережений (ПДС) теперь распространяется и на взносы по договорам страхования жизни, включая долевое страхование жизни (ДСЖ). Для договоров страхования жизни сроком от трех до пяти лет, заключенных до 2025 года, сохраняется возможность применения прежних условий налогообложения НДФЛ. До 2025 года страховые выплаты по договорам страхования жизни освобождались от НДФЛ в рамках предельных значений, которые рассчитывались с учетом ключевой ставки Центрального банка. Эта льгота сохраняется только для части выплат, сформированной из инвестиционного дохода, полученного до 2025 года. Владельцы старых договоров страхования жизни сроком более пяти лет получат возможность выбора: применять прежний порядок налогообложения или не уплачивать НДФЛ с выплаты, превышающей сумму уплаченных взносов, в пределах 30 миллионов рублей. Однако эти условия не распространяются на договоры, по которым страховая премия была увеличена после 30 июня 2024 года и которые предполагают возможность продления. Закон вступает в силу с момента его официального опубликования, за исключением некоторых положений, для которых указаны иные сроки.</w:t>
      </w:r>
    </w:p>
    <w:p w14:paraId="6368A5AA" w14:textId="77777777" w:rsidR="000D70E6" w:rsidRPr="000D0405" w:rsidRDefault="000D70E6" w:rsidP="000D70E6">
      <w:r w:rsidRPr="000D0405">
        <w:t>Программа долгосрочных сбережений работает в России с 2024 года. Граждане, участвующие в данной программе, могут заключить договор с негосударственным пенсионным фондом (НПФ) или управляющей компанией, получая при этом государственное софинансирование своих взносов в размере до 36 тысяч рублей в год в течение десяти лет. Также участники программы имеют право на налоговый вычет по НДФЛ с суммы взносов до 400 тысяч рублей в год.</w:t>
      </w:r>
    </w:p>
    <w:p w14:paraId="105AB454" w14:textId="424BF410" w:rsidR="000D70E6" w:rsidRPr="000D0405" w:rsidRDefault="000D70E6" w:rsidP="000D70E6">
      <w:hyperlink r:id="rId18" w:history="1">
        <w:r w:rsidRPr="000D0405">
          <w:rPr>
            <w:rStyle w:val="a3"/>
          </w:rPr>
          <w:t>https://amurpress.info/strategy/49788/</w:t>
        </w:r>
      </w:hyperlink>
      <w:r w:rsidRPr="000D0405">
        <w:t xml:space="preserve"> </w:t>
      </w:r>
    </w:p>
    <w:p w14:paraId="4565DE98" w14:textId="77777777" w:rsidR="00772F01" w:rsidRPr="000D0405" w:rsidRDefault="00772F01" w:rsidP="00772F01">
      <w:pPr>
        <w:pStyle w:val="2"/>
      </w:pPr>
      <w:bookmarkStart w:id="70" w:name="_Toc214949526"/>
      <w:r w:rsidRPr="000D0405">
        <w:t>Хабаровские вести, 24.11.2025, Налоговый вычет доступен участникам программы долгосрочных сбережений</w:t>
      </w:r>
      <w:bookmarkEnd w:id="70"/>
    </w:p>
    <w:p w14:paraId="70194661" w14:textId="368478F5" w:rsidR="00772F01" w:rsidRPr="000D0405" w:rsidRDefault="00772F01" w:rsidP="004955B6">
      <w:pPr>
        <w:pStyle w:val="3"/>
      </w:pPr>
      <w:bookmarkStart w:id="71" w:name="_Toc214949527"/>
      <w:r w:rsidRPr="000D0405">
        <w:t xml:space="preserve">Все участники программы долгосрочных сбережений (ПДС), которые платят НДФЛ и делают сберегательные взносы на свой счет, смогут получить налоговый вычет. Это стало возможным благодаря отмене возрастных ограничений, сообщает СИ </w:t>
      </w:r>
      <w:r w:rsidR="0084765F">
        <w:t>«</w:t>
      </w:r>
      <w:r w:rsidRPr="000D0405">
        <w:t>Хабаровские вести</w:t>
      </w:r>
      <w:r w:rsidR="0084765F">
        <w:t>»</w:t>
      </w:r>
      <w:r w:rsidRPr="000D0405">
        <w:t xml:space="preserve"> со ссылкой на пресс-службу администрации города.</w:t>
      </w:r>
      <w:bookmarkEnd w:id="71"/>
    </w:p>
    <w:p w14:paraId="14ADFD4A" w14:textId="77777777" w:rsidR="00772F01" w:rsidRPr="000D0405" w:rsidRDefault="00772F01" w:rsidP="00772F01">
      <w:r w:rsidRPr="000D0405">
        <w:t>Ранее получить вычет не могли те, кому до пенсионного возраста оставалось меньше 5 лет (пенсионный возраст для женщин 55 лет и 60 лет для мужчин). Теперь правило изменилось: право на вычет возникает для всех без исключения, если участник не снимает деньги в течение минимум 5 лет с момента заключения договора. Это важное изменение, которое по-настоящему открывает программу для всех, включая граждан в возрасте 50+ и 55+.</w:t>
      </w:r>
    </w:p>
    <w:p w14:paraId="71DAB1B5" w14:textId="77777777" w:rsidR="00772F01" w:rsidRPr="000D0405" w:rsidRDefault="00772F01" w:rsidP="00772F01">
      <w:r w:rsidRPr="000D0405">
        <w:t xml:space="preserve">Максимальный размер налогового вычета по всем продуктам долгосрочных сбережений (ДДС, НПО, ИИС, добровольного страхования жизни) увеличен с 400 тыс. до 500 тыс. </w:t>
      </w:r>
      <w:r w:rsidRPr="000D0405">
        <w:lastRenderedPageBreak/>
        <w:t>руб. для каждого родителя, если взносы вносятся в пользу детей. Как и ранее, получение вычета доступно плательщикам НДФЛ.</w:t>
      </w:r>
    </w:p>
    <w:p w14:paraId="6DE064F0" w14:textId="77777777" w:rsidR="00772F01" w:rsidRPr="000D0405" w:rsidRDefault="00772F01" w:rsidP="00772F01">
      <w:r w:rsidRPr="000D0405">
        <w:t>Это новый финансовый стимул, который побуждает семьи задуматься о долгосрочных финансовых стратегиях.</w:t>
      </w:r>
    </w:p>
    <w:p w14:paraId="548D3283" w14:textId="77777777" w:rsidR="00772F01" w:rsidRPr="000D0405" w:rsidRDefault="00772F01" w:rsidP="00772F01">
      <w:r w:rsidRPr="000D0405">
        <w:t>Данные меры повышают привлекательность продуктов для граждан и способствуют формированию осознанного подхода к пенсионному и финансовому планированию.</w:t>
      </w:r>
    </w:p>
    <w:p w14:paraId="700FF42A" w14:textId="5B324572" w:rsidR="00B72308" w:rsidRPr="000D0405" w:rsidRDefault="00772F01" w:rsidP="00772F01">
      <w:hyperlink r:id="rId19" w:history="1">
        <w:r w:rsidRPr="000D0405">
          <w:rPr>
            <w:rStyle w:val="a3"/>
          </w:rPr>
          <w:t>https://khab-vesti.ru/news/what_happens/nalogovyy_vychet_dostupen_uchastnikam_programmy_dolgosrochnykh_sberezheniy/</w:t>
        </w:r>
      </w:hyperlink>
    </w:p>
    <w:p w14:paraId="7F7B3C76" w14:textId="77777777" w:rsidR="00772F01" w:rsidRPr="000D0405" w:rsidRDefault="00772F01" w:rsidP="00772F01"/>
    <w:p w14:paraId="61C77DB8" w14:textId="77777777" w:rsidR="00111D7C" w:rsidRDefault="00111D7C" w:rsidP="00111D7C">
      <w:pPr>
        <w:pStyle w:val="10"/>
      </w:pPr>
      <w:bookmarkStart w:id="72" w:name="_Toc165991074"/>
      <w:bookmarkStart w:id="73" w:name="_Toc214949528"/>
      <w:r w:rsidRPr="000D0405">
        <w:t>Новости развития системы обязательного пенсионного страхования и страховой пенсии</w:t>
      </w:r>
      <w:bookmarkEnd w:id="32"/>
      <w:bookmarkEnd w:id="33"/>
      <w:bookmarkEnd w:id="34"/>
      <w:bookmarkEnd w:id="72"/>
      <w:bookmarkEnd w:id="73"/>
    </w:p>
    <w:p w14:paraId="4B8B25D2" w14:textId="3C58A7C3" w:rsidR="00FD1D88" w:rsidRDefault="00FD1D88" w:rsidP="00FD1D88">
      <w:pPr>
        <w:pStyle w:val="2"/>
      </w:pPr>
      <w:bookmarkStart w:id="74" w:name="_Toc214949529"/>
      <w:r>
        <w:t>Известия, 24.11.2025, Эксперт дал рекомендации по накоплению пенсии</w:t>
      </w:r>
      <w:bookmarkEnd w:id="74"/>
    </w:p>
    <w:p w14:paraId="6D32F84F" w14:textId="77777777" w:rsidR="00FD1D88" w:rsidRDefault="00FD1D88" w:rsidP="00FD1D88">
      <w:pPr>
        <w:pStyle w:val="3"/>
      </w:pPr>
      <w:bookmarkStart w:id="75" w:name="_Toc214949530"/>
      <w:r>
        <w:t xml:space="preserve">Формирование личной пенсионной стратегии становится необходимостью для современных россиян, планирующих сохранить финансовую стабильность после завершения карьеры. Эксперт в области инвестиций, основатель компании «Свобода в квадрате» и ИИ-стартапа Nedvision.AI Федор Степанов рассказал «Известиям» 24 ноября, что успех пенсионных накоплений напрямую зависит от горизонта инвестирования, при этом начинать следует как можно раньше, систематически откладывая </w:t>
      </w:r>
      <w:proofErr w:type="gramStart"/>
      <w:r>
        <w:t>10-20</w:t>
      </w:r>
      <w:proofErr w:type="gramEnd"/>
      <w:r>
        <w:t>% дохода до расходов.</w:t>
      </w:r>
      <w:bookmarkEnd w:id="75"/>
    </w:p>
    <w:p w14:paraId="576CDF77" w14:textId="77777777" w:rsidR="00FD1D88" w:rsidRDefault="00FD1D88" w:rsidP="00FD1D88">
      <w:r>
        <w:t>«Ключевым принципом долгосрочного роста капитала является использование механизма сложного процента, когда полученная прибыль не изымается, а реинвестируется, формируя так называемый доход на доход», - отметил он.</w:t>
      </w:r>
    </w:p>
    <w:p w14:paraId="06C5C04F" w14:textId="77777777" w:rsidR="00FD1D88" w:rsidRDefault="00FD1D88" w:rsidP="00FD1D88">
      <w:r>
        <w:t>Для большинства людей, работающих по найму, оптимальным решением становится диверсифицированный портфель, включающий акции как более рискованный компонент, облигации для стабильности и коммерческую недвижимость как источник регулярного денежного потока. При этом эксперт отмечает, что жилая недвижимость сегодня часто не покрывает даже инфляцию и перестает быть эффективным инструментом сохранения капитала.</w:t>
      </w:r>
    </w:p>
    <w:p w14:paraId="6B6F55A3" w14:textId="77777777" w:rsidR="00FD1D88" w:rsidRDefault="00FD1D88" w:rsidP="00FD1D88">
      <w:r>
        <w:t>Особое внимание Степанов уделяет коммерческой недвижимости, которая при грамотном подходе обеспечивает одновременный рост стоимости актива и арендного дохода. Этот инструмент подходит инвесторам с капиталом от 10 млн рублей или готовым использовать ипотечное финансирование, но требует глубокого понимания рынка.</w:t>
      </w:r>
    </w:p>
    <w:p w14:paraId="29353E3C" w14:textId="77777777" w:rsidR="00FD1D88" w:rsidRDefault="00FD1D88" w:rsidP="00FD1D88">
      <w:r>
        <w:t xml:space="preserve">Специалист предостерегает от распространенной ошибки - стремления быстро «удвоить» капитал через рискованные операции, что часто приводит к потере накоплений. Вместо этого он рекомендует придерживаться пяти универсальных </w:t>
      </w:r>
      <w:r>
        <w:lastRenderedPageBreak/>
        <w:t>стратегий: регулярные сбережения, долгосрочный горизонт инвестирования, выбор умеренных инструментов, балансировка портфеля и обязательное реинвестирование дохода. По словам Степанова, создание личной пенсии представляет собой последовательный процесс, требующий дисциплины, но способный обеспечить финансовую независимость в будущем независимо от внешних обстоятельств.</w:t>
      </w:r>
    </w:p>
    <w:p w14:paraId="7AA14C8D" w14:textId="77777777" w:rsidR="00FD1D88" w:rsidRDefault="00FD1D88" w:rsidP="00FD1D88">
      <w:r>
        <w:t>«Спешка является главной ошибкой, мешающей накопить на старость. Люди часто стремятся заработать всё «здесь и сейчас» и начинают смещать портфель в сторону высоких рисков. Это проявляется в покупке рискованных акций, участии в сомнительных зарубежных девелоперских проектах или вложениях «на волне хайпа», где забывается соотношение риск-доходность», - указал эксперт.</w:t>
      </w:r>
    </w:p>
    <w:p w14:paraId="1902A560" w14:textId="77777777" w:rsidR="00FD1D88" w:rsidRDefault="00FD1D88" w:rsidP="00FD1D88">
      <w:r>
        <w:t xml:space="preserve">Такие решения, отмечает он, съедают ожидаемую прибыль, мешают планомерно накапливать капитал и приводят к разочарованиям. Накопления </w:t>
      </w:r>
      <w:proofErr w:type="gramStart"/>
      <w:r>
        <w:t>- это</w:t>
      </w:r>
      <w:proofErr w:type="gramEnd"/>
      <w:r>
        <w:t xml:space="preserve"> всегда умеренная доходность на длинном горизонте, а не стремление угадать кратный рост. Ранее, 20 ноября, доцент Финансового университета при правительстве РФ Игорь </w:t>
      </w:r>
      <w:proofErr w:type="spellStart"/>
      <w:r>
        <w:t>Балынин</w:t>
      </w:r>
      <w:proofErr w:type="spellEnd"/>
      <w:r>
        <w:t xml:space="preserve"> рассказал, что страховые пенсии по старости в 2026 году проиндексируют на 7,6%, что выше инфляции. По его словам, ожидать этого стоит уже в январе, а не в феврале, как предполагалось ранее.</w:t>
      </w:r>
    </w:p>
    <w:p w14:paraId="016610E8" w14:textId="657276A3" w:rsidR="00FD1D88" w:rsidRPr="00FD1D88" w:rsidRDefault="00FD1D88" w:rsidP="00FD1D88">
      <w:hyperlink r:id="rId20" w:history="1">
        <w:r w:rsidRPr="00564785">
          <w:rPr>
            <w:rStyle w:val="a3"/>
          </w:rPr>
          <w:t>https://iz.ru/1996040/2025-11-24/ekspert-dal-rekomendatcii-po-nakopleniiu-pensii</w:t>
        </w:r>
      </w:hyperlink>
      <w:r>
        <w:t xml:space="preserve"> </w:t>
      </w:r>
    </w:p>
    <w:p w14:paraId="668371BF" w14:textId="77777777" w:rsidR="005728B4" w:rsidRPr="000D0405" w:rsidRDefault="005728B4" w:rsidP="005728B4">
      <w:pPr>
        <w:pStyle w:val="2"/>
      </w:pPr>
      <w:bookmarkStart w:id="76" w:name="ф5"/>
      <w:bookmarkStart w:id="77" w:name="_Toc214949531"/>
      <w:bookmarkEnd w:id="76"/>
      <w:r w:rsidRPr="000D0405">
        <w:t>RT, 24.11.2025, Россиянам объяснили, как определить дату выхода на пенсию</w:t>
      </w:r>
      <w:bookmarkEnd w:id="77"/>
    </w:p>
    <w:p w14:paraId="5BAF97FB" w14:textId="77777777" w:rsidR="005728B4" w:rsidRPr="000D0405" w:rsidRDefault="005728B4" w:rsidP="004955B6">
      <w:pPr>
        <w:pStyle w:val="3"/>
      </w:pPr>
      <w:bookmarkStart w:id="78" w:name="_Toc214949532"/>
      <w:r w:rsidRPr="000D0405">
        <w:t>Порядок определения даты выхода на пенсию в стране чётко регламентирован законодательством. Основным критерием является достижение определённого возраста, который поэтапно повышается в рамках проводимой пенсионной реформы, объяснил в беседе с RT депутат Госдумы, член комитета по бюджету и налогам Никита Чаплин.</w:t>
      </w:r>
      <w:bookmarkEnd w:id="78"/>
    </w:p>
    <w:p w14:paraId="7A667217" w14:textId="19DCB2D9" w:rsidR="005728B4" w:rsidRPr="000D0405" w:rsidRDefault="0084765F" w:rsidP="005728B4">
      <w:r>
        <w:t>«</w:t>
      </w:r>
      <w:r w:rsidR="005728B4" w:rsidRPr="000D0405">
        <w:t>Гражданам необходимо учитывать как свой год рождения, так и наличие льготного стажа, позволяющего выйти на заслуженный отдых досрочно</w:t>
      </w:r>
      <w:r>
        <w:t>»</w:t>
      </w:r>
      <w:r w:rsidR="005728B4" w:rsidRPr="000D0405">
        <w:t>, - пояснил собеседник RT.</w:t>
      </w:r>
    </w:p>
    <w:p w14:paraId="4733CA80" w14:textId="77777777" w:rsidR="005728B4" w:rsidRPr="000D0405" w:rsidRDefault="005728B4" w:rsidP="005728B4">
      <w:r w:rsidRPr="000D0405">
        <w:t xml:space="preserve">По его словам, точную дату поможет определить официальный калькулятор на портале государственных услуг или же специалисты клиентской службы </w:t>
      </w:r>
      <w:proofErr w:type="spellStart"/>
      <w:r w:rsidRPr="000D0405">
        <w:t>Соцфонда</w:t>
      </w:r>
      <w:proofErr w:type="spellEnd"/>
      <w:r w:rsidRPr="000D0405">
        <w:t xml:space="preserve"> по месту жительства.</w:t>
      </w:r>
    </w:p>
    <w:p w14:paraId="28EC6AF1" w14:textId="77777777" w:rsidR="005728B4" w:rsidRPr="000D0405" w:rsidRDefault="005728B4" w:rsidP="005728B4">
      <w:r w:rsidRPr="000D0405">
        <w:t>Чаплин также обратил внимание на особые категории граждан.</w:t>
      </w:r>
    </w:p>
    <w:p w14:paraId="10CF5C3F" w14:textId="07328058" w:rsidR="005728B4" w:rsidRPr="000D0405" w:rsidRDefault="0084765F" w:rsidP="005728B4">
      <w:r>
        <w:t>«</w:t>
      </w:r>
      <w:r w:rsidR="005728B4" w:rsidRPr="000D0405">
        <w:t>Существует ряд профессий и социальных статусов, которые дают право на досрочное назначение пенсии. Речь идёт о людях, трудившихся в тяжёлых или опасных условиях, например на подземных работах или в горячих цехах. Отдельные условия предусмотрены для педагогов, медиков и работников творческих профессий. Им пенсия назначается не по возрасту, а после выработки специального стажа. Многодетные матери, опекуны инвалидов с детства и ряд других категорий также имеют право на льготы</w:t>
      </w:r>
      <w:r>
        <w:t>»</w:t>
      </w:r>
      <w:r w:rsidR="005728B4" w:rsidRPr="000D0405">
        <w:t>, - добавил парламентарий.</w:t>
      </w:r>
    </w:p>
    <w:p w14:paraId="7E12954E" w14:textId="77777777" w:rsidR="005728B4" w:rsidRPr="000D0405" w:rsidRDefault="005728B4" w:rsidP="005728B4">
      <w:r w:rsidRPr="000D0405">
        <w:t>Кроме того, он призвал граждан активно пользоваться своими правами и заранее, за полгода или даже год, начинать готовить документы для обращения в СФР.</w:t>
      </w:r>
    </w:p>
    <w:p w14:paraId="29F6C8EC" w14:textId="4C09CF80" w:rsidR="005728B4" w:rsidRPr="000D0405" w:rsidRDefault="0084765F" w:rsidP="005728B4">
      <w:r>
        <w:lastRenderedPageBreak/>
        <w:t>«</w:t>
      </w:r>
      <w:r w:rsidR="005728B4" w:rsidRPr="000D0405">
        <w:t>Это позволит избежать лишней суеты и своевременно оформить все необходимые выплаты</w:t>
      </w:r>
      <w:r>
        <w:t>»</w:t>
      </w:r>
      <w:r w:rsidR="005728B4" w:rsidRPr="000D0405">
        <w:t>, - подчеркнул Чаплин.</w:t>
      </w:r>
    </w:p>
    <w:p w14:paraId="7B86DBAC" w14:textId="77777777" w:rsidR="005728B4" w:rsidRPr="000D0405" w:rsidRDefault="005728B4" w:rsidP="005728B4">
      <w:r w:rsidRPr="000D0405">
        <w:t>Ранее россиянам напомнили о январских пенсиях, которые поступят досрочно.</w:t>
      </w:r>
    </w:p>
    <w:p w14:paraId="3D2EE0C6" w14:textId="1DA27527" w:rsidR="00111D7C" w:rsidRPr="000D0405" w:rsidRDefault="005728B4" w:rsidP="005728B4">
      <w:hyperlink r:id="rId21" w:history="1">
        <w:r w:rsidRPr="000D0405">
          <w:rPr>
            <w:rStyle w:val="a3"/>
          </w:rPr>
          <w:t>https://russian.rt.com/russia/news/1562787-deputat-chaplin-vyhod-pensiya</w:t>
        </w:r>
      </w:hyperlink>
    </w:p>
    <w:p w14:paraId="060D35EF" w14:textId="77777777" w:rsidR="0099153B" w:rsidRPr="000D0405" w:rsidRDefault="0099153B" w:rsidP="0099153B">
      <w:pPr>
        <w:pStyle w:val="2"/>
      </w:pPr>
      <w:bookmarkStart w:id="79" w:name="_Toc214949533"/>
      <w:r w:rsidRPr="000D0405">
        <w:t>АиФ, 24.11.2025, Россиянам рассказали о пенсионных льготах многодетным мамам</w:t>
      </w:r>
      <w:bookmarkEnd w:id="79"/>
    </w:p>
    <w:p w14:paraId="43DABE08" w14:textId="77777777" w:rsidR="0099153B" w:rsidRPr="000D0405" w:rsidRDefault="0099153B" w:rsidP="004955B6">
      <w:pPr>
        <w:pStyle w:val="3"/>
      </w:pPr>
      <w:bookmarkStart w:id="80" w:name="_Toc214949534"/>
      <w:r w:rsidRPr="000D0405">
        <w:t xml:space="preserve">Сенатор </w:t>
      </w:r>
      <w:proofErr w:type="spellStart"/>
      <w:r w:rsidRPr="000D0405">
        <w:t>Мурог</w:t>
      </w:r>
      <w:proofErr w:type="spellEnd"/>
      <w:r w:rsidRPr="000D0405">
        <w:t xml:space="preserve"> объяснил, какими льготами могут воспользоваться многодетные мамы при выходе на пенсию и что для них изменится с 2026 года.</w:t>
      </w:r>
      <w:bookmarkEnd w:id="80"/>
    </w:p>
    <w:p w14:paraId="39B91931" w14:textId="77777777" w:rsidR="0099153B" w:rsidRPr="00DF09C9" w:rsidRDefault="0099153B" w:rsidP="0099153B">
      <w:r w:rsidRPr="000D0405">
        <w:t xml:space="preserve">Многодетные россиянки имеют право на досрочный выход на пенсию. Как отметил в разговоре с aif.ru сенатор Игорь </w:t>
      </w:r>
      <w:proofErr w:type="spellStart"/>
      <w:r w:rsidRPr="000D0405">
        <w:t>Мурог</w:t>
      </w:r>
      <w:proofErr w:type="spellEnd"/>
      <w:r w:rsidRPr="000D0405">
        <w:t>, возраст выхода на пенсию зависит от того, сколько детей у женщины.</w:t>
      </w:r>
    </w:p>
    <w:p w14:paraId="0D082FF1" w14:textId="517B059B" w:rsidR="0099153B" w:rsidRPr="000D0405" w:rsidRDefault="0084765F" w:rsidP="0099153B">
      <w:r>
        <w:t>«</w:t>
      </w:r>
      <w:r w:rsidR="0099153B" w:rsidRPr="000D0405">
        <w:t>Досрочная пенсия многодетным матерям предусмотрена по следующему принципу. При трех детях - выход предполагается в 57 лет, при четырех - в 56 лет, при пяти и более детях - в 50 лет. При этом важным условием является наличие страхового стажа (как правило, минимум 15 лет) и пенсионных баллов (не менее 30) для выхода на досрочную пенсию. Если мама не работала и страховые взносы не отчислялись, то получить страховую пенсию будет сложно. Периоды ухода за детьми (до 1,5 лет на каждого ребенка, но не более 6 лет суммарно) засчитываются в страховой стаж и помогают заработать пенсионные баллы. За первый год отпуска по уходу за ребенком начисляется 1,8 пенсионных балла, за второй - 3,6, за третий и четвертый - по 5,4. Максимум за четверых детей - 24,3 балла</w:t>
      </w:r>
      <w:r>
        <w:t>»</w:t>
      </w:r>
      <w:r w:rsidR="0099153B" w:rsidRPr="000D0405">
        <w:t>, - объяснил он.</w:t>
      </w:r>
    </w:p>
    <w:p w14:paraId="0E23DA70" w14:textId="77777777" w:rsidR="0099153B" w:rsidRPr="000D0405" w:rsidRDefault="0099153B" w:rsidP="0099153B">
      <w:r w:rsidRPr="000D0405">
        <w:t xml:space="preserve">Сенатор отметил, </w:t>
      </w:r>
      <w:proofErr w:type="gramStart"/>
      <w:r w:rsidRPr="000D0405">
        <w:t>что</w:t>
      </w:r>
      <w:proofErr w:type="gramEnd"/>
      <w:r w:rsidRPr="000D0405">
        <w:t xml:space="preserve"> если многодетная мама не имела официального трудового стажа и занималась только воспитанием детей, она может рассчитывать, прежде всего, на социальную пенсию по старости. Ее размер ежегодно индексируется и зависит от региона проживания. Если сумма получается ниже прожиточного минимума пенсионера, государством устанавливается социальная доплата до этого уровня.</w:t>
      </w:r>
    </w:p>
    <w:p w14:paraId="107FC2C6" w14:textId="77777777" w:rsidR="0099153B" w:rsidRPr="000D0405" w:rsidRDefault="0099153B" w:rsidP="0099153B">
      <w:proofErr w:type="spellStart"/>
      <w:r w:rsidRPr="000D0405">
        <w:t>Мурог</w:t>
      </w:r>
      <w:proofErr w:type="spellEnd"/>
      <w:r w:rsidRPr="000D0405">
        <w:t xml:space="preserve"> подчеркнул, что с 2026 года снимается ограничение в количестве детей при включении в страховой стаж периодов ухода с каждым ребенком.</w:t>
      </w:r>
    </w:p>
    <w:p w14:paraId="105FCF5E" w14:textId="737479F3" w:rsidR="0099153B" w:rsidRPr="000D0405" w:rsidRDefault="0084765F" w:rsidP="0099153B">
      <w:r>
        <w:t>«</w:t>
      </w:r>
      <w:r w:rsidR="0099153B" w:rsidRPr="000D0405">
        <w:t>С 1 января 2026 года в страховой стаж будут включаться периоды ухода за каждым ребенком без ограничений в количестве детей. Это особенно важно для многодетных мам с пятью и более детьми, поскольку это позволит существенно увеличить страховой стаж и, соответственно, размер пенсии в будущем. Кроме того, многодетным мамам доступны специальные меры региональной поддержки, льготы и выплаты, которые ежегодно совершенствуются с учетом демографической политики и поручений Президента РФ</w:t>
      </w:r>
      <w:r>
        <w:t>»</w:t>
      </w:r>
      <w:r w:rsidR="0099153B" w:rsidRPr="000D0405">
        <w:t>, - добавил он.</w:t>
      </w:r>
    </w:p>
    <w:p w14:paraId="46A30DC8" w14:textId="77777777" w:rsidR="0099153B" w:rsidRPr="000D0405" w:rsidRDefault="0099153B" w:rsidP="0099153B">
      <w:r w:rsidRPr="000D0405">
        <w:t xml:space="preserve">Ранее доцент Финансового университета при Правительстве РФ Игорь </w:t>
      </w:r>
      <w:proofErr w:type="spellStart"/>
      <w:r w:rsidRPr="000D0405">
        <w:t>Балынин</w:t>
      </w:r>
      <w:proofErr w:type="spellEnd"/>
      <w:r w:rsidRPr="000D0405">
        <w:t xml:space="preserve"> рассказал aif.ru, какую компенсацию могут получить граждане РФ, у которых были вклады в советское время.</w:t>
      </w:r>
    </w:p>
    <w:p w14:paraId="78549A2E" w14:textId="77777777" w:rsidR="0099153B" w:rsidRPr="000D0405" w:rsidRDefault="0099153B" w:rsidP="0099153B">
      <w:hyperlink r:id="rId22" w:history="1">
        <w:r w:rsidRPr="000D0405">
          <w:rPr>
            <w:rStyle w:val="a3"/>
          </w:rPr>
          <w:t>https://aif.ru/money/rossiyanam-rasskazali-o-pensionnyh-lgotah-mnogodetnym-mamam</w:t>
        </w:r>
      </w:hyperlink>
    </w:p>
    <w:p w14:paraId="7E896335" w14:textId="77777777" w:rsidR="0040774D" w:rsidRPr="000D0405" w:rsidRDefault="0040774D" w:rsidP="0040774D">
      <w:pPr>
        <w:pStyle w:val="2"/>
      </w:pPr>
      <w:bookmarkStart w:id="81" w:name="_Toc214949535"/>
      <w:r w:rsidRPr="000D0405">
        <w:lastRenderedPageBreak/>
        <w:t>Новости Москвы, 24.11.2025, Депутат Госдумы напомнил о графике декабрьских пенсионных выплат в России</w:t>
      </w:r>
      <w:bookmarkEnd w:id="81"/>
    </w:p>
    <w:p w14:paraId="77AFD366" w14:textId="77777777" w:rsidR="0040774D" w:rsidRPr="000D0405" w:rsidRDefault="0040774D" w:rsidP="004955B6">
      <w:pPr>
        <w:pStyle w:val="3"/>
      </w:pPr>
      <w:bookmarkStart w:id="82" w:name="_Toc214949536"/>
      <w:r w:rsidRPr="000D0405">
        <w:t xml:space="preserve">Пенсионные выплаты в декабре будут приходить пожилым россиянам по особому графику, который изменится из-за предстоящих новогодних праздников. Подробнее об этом рассказал депутат Госдумы, член комитета по малому и среднему предпринимательству Алексей </w:t>
      </w:r>
      <w:proofErr w:type="spellStart"/>
      <w:r w:rsidRPr="000D0405">
        <w:t>Говырин</w:t>
      </w:r>
      <w:proofErr w:type="spellEnd"/>
      <w:r w:rsidRPr="000D0405">
        <w:t>.</w:t>
      </w:r>
      <w:bookmarkEnd w:id="82"/>
    </w:p>
    <w:p w14:paraId="2F4DE6AB" w14:textId="77777777" w:rsidR="0040774D" w:rsidRPr="000D0405" w:rsidRDefault="0040774D" w:rsidP="0040774D">
      <w:r w:rsidRPr="000D0405">
        <w:t xml:space="preserve">Январские пенсии начнут перечислять заранее. Первые поступления придут 25 декабря, основной поток выплат произведут </w:t>
      </w:r>
      <w:proofErr w:type="gramStart"/>
      <w:r w:rsidRPr="000D0405">
        <w:t>26-29</w:t>
      </w:r>
      <w:proofErr w:type="gramEnd"/>
      <w:r w:rsidRPr="000D0405">
        <w:t xml:space="preserve"> декабря, а в некоторых регионах деньги поступят уже 24 декабря. Перечислять выплаты будут автоматически. Поэтому никаких заявлений в Социальный фонд писать не нужно.</w:t>
      </w:r>
    </w:p>
    <w:p w14:paraId="5A96F647" w14:textId="43225D41" w:rsidR="0040774D" w:rsidRPr="000D0405" w:rsidRDefault="0084765F" w:rsidP="0040774D">
      <w:r>
        <w:t>«</w:t>
      </w:r>
      <w:r w:rsidR="0040774D" w:rsidRPr="000D0405">
        <w:t>Средства поступят на карты или будут доставлены почтой по региональному графику</w:t>
      </w:r>
      <w:r>
        <w:t>»</w:t>
      </w:r>
      <w:r w:rsidR="0040774D" w:rsidRPr="000D0405">
        <w:t>, - отметил парламентарий.</w:t>
      </w:r>
    </w:p>
    <w:p w14:paraId="6C72D88F" w14:textId="77777777" w:rsidR="0040774D" w:rsidRPr="000D0405" w:rsidRDefault="0040774D" w:rsidP="0040774D">
      <w:r w:rsidRPr="000D0405">
        <w:t>График выплат через банк</w:t>
      </w:r>
    </w:p>
    <w:p w14:paraId="0CEACCD4" w14:textId="77777777" w:rsidR="0040774D" w:rsidRPr="000D0405" w:rsidRDefault="0040774D" w:rsidP="0040774D">
      <w:r w:rsidRPr="000D0405">
        <w:t xml:space="preserve">Деньги придут в последнюю неделю декабря пожилым россиянам, если они получают пенсию на банковскую карту. </w:t>
      </w:r>
      <w:proofErr w:type="spellStart"/>
      <w:r w:rsidRPr="000D0405">
        <w:t>Говырин</w:t>
      </w:r>
      <w:proofErr w:type="spellEnd"/>
      <w:r w:rsidRPr="000D0405">
        <w:t xml:space="preserve"> отметил, что банки обязаны провести операции не позднее последнего рабочего дня года - в 2025 году это 30 декабря. Переводы будут производить постепенно, чтобы не перегружать систему.</w:t>
      </w:r>
    </w:p>
    <w:p w14:paraId="26C0A3A1" w14:textId="11295F08" w:rsidR="0040774D" w:rsidRPr="000D0405" w:rsidRDefault="0040774D" w:rsidP="0040774D">
      <w:r w:rsidRPr="000D0405">
        <w:t xml:space="preserve">График выплат через </w:t>
      </w:r>
      <w:r w:rsidR="0084765F">
        <w:t>«</w:t>
      </w:r>
      <w:r w:rsidRPr="000D0405">
        <w:t>Почту России</w:t>
      </w:r>
      <w:r w:rsidR="0084765F">
        <w:t>»</w:t>
      </w:r>
    </w:p>
    <w:p w14:paraId="47521D52" w14:textId="2A79B98F" w:rsidR="0040774D" w:rsidRPr="000D0405" w:rsidRDefault="0040774D" w:rsidP="0040774D">
      <w:r w:rsidRPr="000D0405">
        <w:t xml:space="preserve">Пенсионеры, которые получают выплаты через почтовые отделения, могут забрать их с 26 по 30 декабря. </w:t>
      </w:r>
      <w:r w:rsidR="0084765F">
        <w:t>«</w:t>
      </w:r>
      <w:r w:rsidRPr="000D0405">
        <w:t>Почта России</w:t>
      </w:r>
      <w:r w:rsidR="0084765F">
        <w:t>»</w:t>
      </w:r>
      <w:r w:rsidRPr="000D0405">
        <w:t xml:space="preserve"> составляет графики заранее, а в северных и дальневосточных регионах доставка часто стартует на день-два раньше из-за расстояний и погодных условий.</w:t>
      </w:r>
    </w:p>
    <w:p w14:paraId="343BB7B8" w14:textId="77777777" w:rsidR="0040774D" w:rsidRPr="000D0405" w:rsidRDefault="0040774D" w:rsidP="0040774D">
      <w:r w:rsidRPr="000D0405">
        <w:t>Декабрьскую пенсию россияне получат по стандартному графику - с 3 по 25 декабря. Если дата поступлений придется на выходные, то выплаты перечислят заранее.</w:t>
      </w:r>
    </w:p>
    <w:p w14:paraId="7203DB04" w14:textId="77777777" w:rsidR="0040774D" w:rsidRPr="000D0405" w:rsidRDefault="0040774D" w:rsidP="0040774D">
      <w:r w:rsidRPr="000D0405">
        <w:t>Январская пенсия в конце декабря придет тем, кто обычно получает выплаты с 1 по 10 число каждого месяца. Остальные выплаты придут уже после новогодних праздников.</w:t>
      </w:r>
    </w:p>
    <w:p w14:paraId="18F62C1B" w14:textId="77777777" w:rsidR="0040774D" w:rsidRPr="000D0405" w:rsidRDefault="0040774D" w:rsidP="0040774D">
      <w:r w:rsidRPr="000D0405">
        <w:t>Досрочные январские пенсии будут уже с учетом индексации 2026 года: страховые пенсии вырастут на 7,6%, стоимость пенсионного балла составит 156,76 рубля, фиксированная выплата увеличится до 9584,69 рубля. Социальный фонд проведет перерасчет автоматически, а повышенные суммы пенсионеры получат уже в декабре.</w:t>
      </w:r>
    </w:p>
    <w:p w14:paraId="3706C0D4" w14:textId="6BAA42BB" w:rsidR="0040774D" w:rsidRPr="000D0405" w:rsidRDefault="0040774D" w:rsidP="0040774D">
      <w:r w:rsidRPr="000D0405">
        <w:t xml:space="preserve">Точную дату поступлений можно проверить в личном кабинете СФР, на портале </w:t>
      </w:r>
      <w:r w:rsidR="0084765F">
        <w:t>«</w:t>
      </w:r>
      <w:r w:rsidRPr="000D0405">
        <w:t>Госуслуги</w:t>
      </w:r>
      <w:r w:rsidR="0084765F">
        <w:t>»</w:t>
      </w:r>
      <w:r w:rsidRPr="000D0405">
        <w:t xml:space="preserve"> или в отделении почты.</w:t>
      </w:r>
    </w:p>
    <w:p w14:paraId="192067A0" w14:textId="24042D6C" w:rsidR="0040774D" w:rsidRPr="000D0405" w:rsidRDefault="0084765F" w:rsidP="0040774D">
      <w:r>
        <w:t>«</w:t>
      </w:r>
      <w:r w:rsidR="0040774D" w:rsidRPr="000D0405">
        <w:t>Независимо от региона и способа получения, пенсии будут выплачены без задержек и в полном объёме до начала новогодних праздников</w:t>
      </w:r>
      <w:r>
        <w:t>»</w:t>
      </w:r>
      <w:r w:rsidR="0040774D" w:rsidRPr="000D0405">
        <w:t xml:space="preserve">, - заверил депутат </w:t>
      </w:r>
      <w:proofErr w:type="spellStart"/>
      <w:r w:rsidR="0040774D" w:rsidRPr="000D0405">
        <w:t>Говырин</w:t>
      </w:r>
      <w:proofErr w:type="spellEnd"/>
      <w:r w:rsidR="0040774D" w:rsidRPr="000D0405">
        <w:t>.</w:t>
      </w:r>
    </w:p>
    <w:p w14:paraId="0B341A1A" w14:textId="77777777" w:rsidR="0040774D" w:rsidRPr="000D0405" w:rsidRDefault="0040774D" w:rsidP="0040774D">
      <w:r w:rsidRPr="000D0405">
        <w:t>Еще в России предлагают ввести ежегодную 13-ю пенсию, ее планируют выплачивать к Новому году. Подробнее об этом мы писали в отдельном материале.</w:t>
      </w:r>
    </w:p>
    <w:p w14:paraId="2C96D605" w14:textId="6D2EA617" w:rsidR="0040774D" w:rsidRPr="000D0405" w:rsidRDefault="0040774D" w:rsidP="0040774D">
      <w:hyperlink r:id="rId23" w:history="1">
        <w:r w:rsidRPr="000D0405">
          <w:rPr>
            <w:rStyle w:val="a3"/>
          </w:rPr>
          <w:t>https://msk1.ru/text/economics/2025/11/24/76136124/</w:t>
        </w:r>
      </w:hyperlink>
      <w:r w:rsidRPr="000D0405">
        <w:t xml:space="preserve"> </w:t>
      </w:r>
    </w:p>
    <w:p w14:paraId="4B0CEACC" w14:textId="77777777" w:rsidR="006F0714" w:rsidRPr="000D0405" w:rsidRDefault="006F0714" w:rsidP="006F0714">
      <w:pPr>
        <w:pStyle w:val="2"/>
      </w:pPr>
      <w:bookmarkStart w:id="83" w:name="_Toc214949537"/>
      <w:r w:rsidRPr="000D0405">
        <w:lastRenderedPageBreak/>
        <w:t>Bankiros.ru, 24.11.2025, Пенсии в декабре 2025: кому положена прибавка и двойная сумма, график выплаты</w:t>
      </w:r>
      <w:bookmarkEnd w:id="83"/>
    </w:p>
    <w:p w14:paraId="49987C8F" w14:textId="77777777" w:rsidR="006F0714" w:rsidRPr="000D0405" w:rsidRDefault="006F0714" w:rsidP="004955B6">
      <w:pPr>
        <w:pStyle w:val="3"/>
      </w:pPr>
      <w:bookmarkStart w:id="84" w:name="_Toc214949538"/>
      <w:r w:rsidRPr="000D0405">
        <w:t>Последний месяц 2025 года обещает стать особенным для российских пенсионеров. С декабря некоторые пожилые граждане начнут получать увеличенные выплаты, а отдельные категории пенсионеров смогут рассчитывать на двойную пенсию. Bankiros.ru рассказывает, какие дополнительные выплаты ожидают пенсионеров и каким будет график выплат пенсий в декабре 2025 года.</w:t>
      </w:r>
      <w:bookmarkEnd w:id="84"/>
    </w:p>
    <w:p w14:paraId="79EF5BBA" w14:textId="77777777" w:rsidR="006F0714" w:rsidRPr="000D0405" w:rsidRDefault="006F0714" w:rsidP="006F0714">
      <w:r w:rsidRPr="000D0405">
        <w:t>Повышение пенсий для юбиляров</w:t>
      </w:r>
    </w:p>
    <w:p w14:paraId="6E9EF058" w14:textId="77777777" w:rsidR="006F0714" w:rsidRPr="000D0405" w:rsidRDefault="006F0714" w:rsidP="006F0714">
      <w:r w:rsidRPr="000D0405">
        <w:t>В 2025 году основные этапы федеральных индексаций пенсий завершились. Тем не менее, в последнем месяце года некоторые пенсионеры получат существенную надбавку. Речь идет о гражданах, которым в ноябре исполнилось 80 лет. С 1 декабря их ждет дополнительная индексация фиксированной части пенсии.</w:t>
      </w:r>
    </w:p>
    <w:p w14:paraId="627750E2" w14:textId="77777777" w:rsidR="006F0714" w:rsidRPr="000D0405" w:rsidRDefault="006F0714" w:rsidP="006F0714">
      <w:r w:rsidRPr="000D0405">
        <w:t>В этом году она составляет 8907,7 рубля. После повышения сумма удвоится и составит 17 815,4 рубля.</w:t>
      </w:r>
    </w:p>
    <w:p w14:paraId="1666E41E" w14:textId="77777777" w:rsidR="006F0714" w:rsidRPr="000D0405" w:rsidRDefault="006F0714" w:rsidP="006F0714">
      <w:r w:rsidRPr="000D0405">
        <w:t>Отметим, что индексация происходит автоматически. Пенсионеру не нужно обращаться в СФР и предоставлять какие-либо подтверждающие документы.</w:t>
      </w:r>
    </w:p>
    <w:p w14:paraId="044A099A" w14:textId="77777777" w:rsidR="006F0714" w:rsidRPr="000D0405" w:rsidRDefault="006F0714" w:rsidP="006F0714">
      <w:r w:rsidRPr="000D0405">
        <w:t>Надбавка к пенсии для пенсионеров-инвалидов</w:t>
      </w:r>
    </w:p>
    <w:p w14:paraId="275EFCFD" w14:textId="77777777" w:rsidR="006F0714" w:rsidRPr="000D0405" w:rsidRDefault="006F0714" w:rsidP="006F0714">
      <w:r w:rsidRPr="000D0405">
        <w:t>С 1 декабря 2025 года также вырастут пенсии у пенсионеров, которые в ноябре получили статус инвалида I группы. Как и с юбилярами, их ждет удвоение фиксированной части пенсионных выплат.</w:t>
      </w:r>
    </w:p>
    <w:p w14:paraId="021C378D" w14:textId="77777777" w:rsidR="006F0714" w:rsidRPr="000D0405" w:rsidRDefault="006F0714" w:rsidP="006F0714">
      <w:r w:rsidRPr="000D0405">
        <w:t>Однако стоит учитывать, что пенсионеру, имеющему сразу два основания для индексации, увеличение выплат будет предоставлено только по одному из них.</w:t>
      </w:r>
    </w:p>
    <w:p w14:paraId="0F8BD433" w14:textId="77777777" w:rsidR="006F0714" w:rsidRPr="000D0405" w:rsidRDefault="006F0714" w:rsidP="006F0714">
      <w:r w:rsidRPr="000D0405">
        <w:t>Таким образом, пенсии для пенсионеров-инвалидов I группы с 1 декабря вырастут на 8907,7 рубля.</w:t>
      </w:r>
    </w:p>
    <w:p w14:paraId="02584FF2" w14:textId="77777777" w:rsidR="006F0714" w:rsidRPr="000D0405" w:rsidRDefault="006F0714" w:rsidP="006F0714">
      <w:r w:rsidRPr="000D0405">
        <w:t>Двойная пенсия в декабре 2025 года</w:t>
      </w:r>
    </w:p>
    <w:p w14:paraId="10FFAFDD" w14:textId="77777777" w:rsidR="006F0714" w:rsidRPr="000D0405" w:rsidRDefault="006F0714" w:rsidP="006F0714">
      <w:r w:rsidRPr="000D0405">
        <w:t>Пенсионеров, которые получают пенсию в первых числах месяца, ожидает двойная выплата в декабре 2025 года. В начале месяца они получат деньги за декабрь, а в конце - за январь 2026 года. Это связано с новогодними каникулами, во время которых не осуществляются выплаты пенсий и пособий.</w:t>
      </w:r>
    </w:p>
    <w:p w14:paraId="3C0A6690" w14:textId="77777777" w:rsidR="006F0714" w:rsidRPr="000D0405" w:rsidRDefault="006F0714" w:rsidP="006F0714">
      <w:r w:rsidRPr="000D0405">
        <w:t>Важно отметить, что с 1 января 2026 года страховые пенсии будут проиндексированы на 7,6%. Поэтому пенсионеры, ожидающие январских выплат в конце декабря, получат уже проиндексированную сумму.</w:t>
      </w:r>
    </w:p>
    <w:p w14:paraId="760D7268" w14:textId="77777777" w:rsidR="006F0714" w:rsidRPr="000D0405" w:rsidRDefault="006F0714" w:rsidP="006F0714">
      <w:r w:rsidRPr="000D0405">
        <w:t>График выплат пенсий в декабре 2025 года</w:t>
      </w:r>
    </w:p>
    <w:p w14:paraId="7CEB06A6" w14:textId="77777777" w:rsidR="006F0714" w:rsidRPr="000D0405" w:rsidRDefault="006F0714" w:rsidP="006F0714">
      <w:r w:rsidRPr="000D0405">
        <w:t>Выплаты за декабрь поступят по стандартному графику, то есть с 3 по 25 декабря. Если дата совпадет с выходным днем, то средства будут перечислены заранее. Те, кому пенсию обычно выплачивают с 1 по 10 число месяца, получат январские выплаты в конце декабря. Остальные пенсионеры получат свои средства после новогодних праздников.</w:t>
      </w:r>
    </w:p>
    <w:p w14:paraId="5F6B0CB5" w14:textId="77777777" w:rsidR="006F0714" w:rsidRPr="000D0405" w:rsidRDefault="006F0714" w:rsidP="006F0714">
      <w:r w:rsidRPr="000D0405">
        <w:t xml:space="preserve">Первые выплаты за январь начнут поступать гражданам с 25 декабря. Основной поток выплат ожидается </w:t>
      </w:r>
      <w:proofErr w:type="gramStart"/>
      <w:r w:rsidRPr="000D0405">
        <w:t>26-29</w:t>
      </w:r>
      <w:proofErr w:type="gramEnd"/>
      <w:r w:rsidRPr="000D0405">
        <w:t xml:space="preserve"> декабря. В некоторых регионах деньги могут прийти уже 24 декабря.</w:t>
      </w:r>
    </w:p>
    <w:p w14:paraId="28D36614" w14:textId="77777777" w:rsidR="006F0714" w:rsidRPr="000D0405" w:rsidRDefault="006F0714" w:rsidP="006F0714">
      <w:r w:rsidRPr="000D0405">
        <w:lastRenderedPageBreak/>
        <w:t>Пенсионерам, получающим выплаты на банковские карты, следует ожидать поступление средств в течение последней недели декабря. По законодательству, банки обязаны завершить все финансовые операции не позднее последнего рабочего дня года, который в 2025 году приходится на 30 декабря.</w:t>
      </w:r>
    </w:p>
    <w:p w14:paraId="50FFDD70" w14:textId="77777777" w:rsidR="006F0714" w:rsidRPr="000D0405" w:rsidRDefault="006F0714" w:rsidP="006F0714">
      <w:r w:rsidRPr="000D0405">
        <w:t>Рекомендуем заранее узнать график получения пенсии в СФР вашего региона. Для этого позвоните в клиентскую службу фонда вашего города. Если вы получаете пенсию через почту, график выплат может зависеть от времени работы вашего местного отделения.</w:t>
      </w:r>
    </w:p>
    <w:p w14:paraId="22EC8EA8" w14:textId="1C500377" w:rsidR="006F0714" w:rsidRPr="000D0405" w:rsidRDefault="006F0714" w:rsidP="006F0714">
      <w:hyperlink r:id="rId24" w:history="1">
        <w:r w:rsidRPr="000D0405">
          <w:rPr>
            <w:rStyle w:val="a3"/>
          </w:rPr>
          <w:t>https://bankiros.ru/news/pensii-v-dekabre-2025-komu-polozena-pribavka-i-dvojnaa-summa-grafik-vyplaty-19897</w:t>
        </w:r>
      </w:hyperlink>
      <w:r w:rsidRPr="000D0405">
        <w:t xml:space="preserve"> </w:t>
      </w:r>
    </w:p>
    <w:p w14:paraId="174637C6" w14:textId="77777777" w:rsidR="00507CA7" w:rsidRPr="000D0405" w:rsidRDefault="00507CA7" w:rsidP="00507CA7">
      <w:pPr>
        <w:pStyle w:val="2"/>
      </w:pPr>
      <w:bookmarkStart w:id="85" w:name="ф6"/>
      <w:bookmarkStart w:id="86" w:name="_Toc214949539"/>
      <w:bookmarkEnd w:id="85"/>
      <w:proofErr w:type="spellStart"/>
      <w:r w:rsidRPr="000D0405">
        <w:t>Газета.ру</w:t>
      </w:r>
      <w:proofErr w:type="spellEnd"/>
      <w:r w:rsidRPr="000D0405">
        <w:t>, 24.11.2025, Пенсионные баллы подорожали в два раза с момента введения пенсионной формулы</w:t>
      </w:r>
      <w:bookmarkEnd w:id="86"/>
    </w:p>
    <w:p w14:paraId="7BD65DB3" w14:textId="71EB9CA4" w:rsidR="00507CA7" w:rsidRPr="000D0405" w:rsidRDefault="00507CA7" w:rsidP="004955B6">
      <w:pPr>
        <w:pStyle w:val="3"/>
      </w:pPr>
      <w:bookmarkStart w:id="87" w:name="_Toc214949540"/>
      <w:r w:rsidRPr="000D0405">
        <w:t xml:space="preserve">За десять лет стоимость одного индивидуального пенсионного коэффициента (ИПК) и размер фиксированной выплаты к страховой пенсии по старости выросли почти в 2,3 раза. Об этом </w:t>
      </w:r>
      <w:r w:rsidR="0084765F">
        <w:t>«</w:t>
      </w:r>
      <w:r w:rsidRPr="000D0405">
        <w:t>Газете.Ru</w:t>
      </w:r>
      <w:r w:rsidR="0084765F">
        <w:t>»</w:t>
      </w:r>
      <w:r w:rsidRPr="000D0405">
        <w:t xml:space="preserve"> сказал кандидат экономических наук, доцент Финансового университета при правительстве РФ Игорь </w:t>
      </w:r>
      <w:proofErr w:type="spellStart"/>
      <w:r w:rsidRPr="000D0405">
        <w:t>Балынин</w:t>
      </w:r>
      <w:proofErr w:type="spellEnd"/>
      <w:r w:rsidRPr="000D0405">
        <w:t>.</w:t>
      </w:r>
      <w:bookmarkEnd w:id="87"/>
    </w:p>
    <w:p w14:paraId="69D593C3" w14:textId="201C24A3" w:rsidR="00507CA7" w:rsidRPr="000D0405" w:rsidRDefault="0084765F" w:rsidP="00507CA7">
      <w:r>
        <w:t>«</w:t>
      </w:r>
      <w:r w:rsidR="00507CA7" w:rsidRPr="000D0405">
        <w:t>Размер страховой пенсии по старости в России формируется из двух слагаемых: произведение числа ИПК на стоимость одного ИПК и фиксированной выплаты. По действующей формуле, которая применяется с 2015 года, оба параметра ежегодно индексируются. В 2025 году стоимость одного ИПК составляет 145,69 рубля, фиксированная выплата — 8907,70 рубля. С момента введения формулы эти значения выросли почти в 2,3 раза (с 64,10 рубля и 3935 рублей соответственно), что отражает приоритетность пенсионного обеспечения</w:t>
      </w:r>
      <w:r>
        <w:t>»</w:t>
      </w:r>
      <w:r w:rsidR="00507CA7" w:rsidRPr="000D0405">
        <w:t xml:space="preserve">, — отметил </w:t>
      </w:r>
      <w:proofErr w:type="spellStart"/>
      <w:r w:rsidR="00507CA7" w:rsidRPr="000D0405">
        <w:t>Балынин</w:t>
      </w:r>
      <w:proofErr w:type="spellEnd"/>
      <w:r w:rsidR="00507CA7" w:rsidRPr="000D0405">
        <w:t>.</w:t>
      </w:r>
    </w:p>
    <w:p w14:paraId="419283DF" w14:textId="77777777" w:rsidR="00507CA7" w:rsidRPr="000D0405" w:rsidRDefault="00507CA7" w:rsidP="00507CA7">
      <w:r w:rsidRPr="000D0405">
        <w:t xml:space="preserve">По его словам, количество ИПК зависит от официальной зарплаты: работодатель ежемесячно уплачивает страховые взносы, которые формируют пенсионные права граждан. </w:t>
      </w:r>
      <w:proofErr w:type="spellStart"/>
      <w:r w:rsidRPr="000D0405">
        <w:t>Балынин</w:t>
      </w:r>
      <w:proofErr w:type="spellEnd"/>
      <w:r w:rsidRPr="000D0405">
        <w:t xml:space="preserve"> уточнил, что, например, при доходе в 75 тыс. рублей в 2025 году россиянин получает 3,262 ИПК в год.</w:t>
      </w:r>
    </w:p>
    <w:p w14:paraId="2CD9C84C" w14:textId="77777777" w:rsidR="00507CA7" w:rsidRPr="000D0405" w:rsidRDefault="00507CA7" w:rsidP="00507CA7">
      <w:r w:rsidRPr="000D0405">
        <w:t xml:space="preserve">С 2026 года ожидается повышение стоимости одного ИПК до 156,76 рубля, фиксированной выплаты — до 9584,69 рубля, напомнил </w:t>
      </w:r>
      <w:proofErr w:type="spellStart"/>
      <w:r w:rsidRPr="000D0405">
        <w:t>Балынин</w:t>
      </w:r>
      <w:proofErr w:type="spellEnd"/>
      <w:r w:rsidRPr="000D0405">
        <w:t>. Он добавил, что на следующий год также запланирована досрочная индексация страховых пенсий — с января, а не с февраля, как предполагалось. Темп повышения превышает прогнозную инфляцию и составит 7,6%.</w:t>
      </w:r>
    </w:p>
    <w:p w14:paraId="39E5CD9F" w14:textId="77777777" w:rsidR="00507CA7" w:rsidRPr="000D0405" w:rsidRDefault="00507CA7" w:rsidP="00507CA7">
      <w:r w:rsidRPr="000D0405">
        <w:t>Пенсионная формула в России была введена с 1 января 2015 года.</w:t>
      </w:r>
    </w:p>
    <w:p w14:paraId="400E2793" w14:textId="77777777" w:rsidR="00507CA7" w:rsidRPr="000D0405" w:rsidRDefault="00507CA7" w:rsidP="00507CA7">
      <w:r w:rsidRPr="000D0405">
        <w:t>В 2026 году на пенсию выйдут мужчины 64 лет и женщины 59 лет. Для получения страховой пенсии по старости им нужно от 15 лет страхового стажа и минимум 30 ИПК.</w:t>
      </w:r>
    </w:p>
    <w:p w14:paraId="7A1111EF" w14:textId="77777777" w:rsidR="00507CA7" w:rsidRPr="000D0405" w:rsidRDefault="00507CA7" w:rsidP="00507CA7">
      <w:r w:rsidRPr="000D0405">
        <w:t>Ранее стало известно, сколько баллов нужно для средней пенсии.</w:t>
      </w:r>
    </w:p>
    <w:p w14:paraId="26BF4996" w14:textId="2D983AB2" w:rsidR="00507CA7" w:rsidRPr="000D0405" w:rsidRDefault="00507CA7" w:rsidP="00507CA7">
      <w:hyperlink r:id="rId25" w:history="1">
        <w:r w:rsidRPr="000D0405">
          <w:rPr>
            <w:rStyle w:val="a3"/>
          </w:rPr>
          <w:t>https://www.gazeta.ru/business/news/2025/11/24/27235429.shtml</w:t>
        </w:r>
      </w:hyperlink>
      <w:r w:rsidRPr="000D0405">
        <w:t xml:space="preserve"> </w:t>
      </w:r>
    </w:p>
    <w:p w14:paraId="47CEE7CE" w14:textId="77777777" w:rsidR="007E6D67" w:rsidRPr="000D0405" w:rsidRDefault="007E6D67" w:rsidP="007E6D67">
      <w:pPr>
        <w:pStyle w:val="2"/>
      </w:pPr>
      <w:bookmarkStart w:id="88" w:name="_Toc214949541"/>
      <w:r w:rsidRPr="000D0405">
        <w:lastRenderedPageBreak/>
        <w:t>Профиль, 24.11.2025, Некоторым россиянам хотят дать право на досрочную пенсию</w:t>
      </w:r>
      <w:bookmarkEnd w:id="88"/>
    </w:p>
    <w:p w14:paraId="679FB009" w14:textId="4B5AC3DE" w:rsidR="007E6D67" w:rsidRPr="000D0405" w:rsidRDefault="007E6D67" w:rsidP="004955B6">
      <w:pPr>
        <w:pStyle w:val="3"/>
      </w:pPr>
      <w:bookmarkStart w:id="89" w:name="_Toc214949542"/>
      <w:r w:rsidRPr="000D0405">
        <w:t xml:space="preserve">Минтруд России подготовил проект приказа, который приравнивает современные наименования ряда профессий к прежним и тем самым закрепляет за такими работниками право на досрочную пенсию. Документ вынесен на общественное обсуждение, передает </w:t>
      </w:r>
      <w:r w:rsidR="0084765F">
        <w:t>«</w:t>
      </w:r>
      <w:r w:rsidRPr="000D0405">
        <w:t>Парламентская газета</w:t>
      </w:r>
      <w:r w:rsidR="0084765F">
        <w:t>»</w:t>
      </w:r>
      <w:r w:rsidRPr="000D0405">
        <w:t xml:space="preserve"> в понедельник, 24 ноября 2025 года.</w:t>
      </w:r>
      <w:bookmarkEnd w:id="89"/>
    </w:p>
    <w:p w14:paraId="7431402E" w14:textId="77777777" w:rsidR="007E6D67" w:rsidRPr="000D0405" w:rsidRDefault="007E6D67" w:rsidP="007E6D67">
      <w:r w:rsidRPr="000D0405">
        <w:t>Речь идет об электромонтерах по ремонту и обслуживанию аппаратуры и устройств связи, а также устройств сигнализации, централизации и блокировки, занятых на горных работах.</w:t>
      </w:r>
    </w:p>
    <w:p w14:paraId="207808AB" w14:textId="77777777" w:rsidR="007E6D67" w:rsidRPr="000D0405" w:rsidRDefault="007E6D67" w:rsidP="007E6D67">
      <w:r w:rsidRPr="000D0405">
        <w:t>Ранее эти профессии фигурировали как электромонтер связи и электромонтер устройств сигнализации, централизации и блокировки, занятые в карьерах, разрезах и на отвалах. Условия труда таких специалистов приравниваются к тяжелым, что дает право на досрочный выход на пенсию.</w:t>
      </w:r>
    </w:p>
    <w:p w14:paraId="37F14796" w14:textId="4C844C78" w:rsidR="007E6D67" w:rsidRPr="000D0405" w:rsidRDefault="007E6D67" w:rsidP="007E6D67">
      <w:r w:rsidRPr="000D0405">
        <w:t xml:space="preserve">Однако в </w:t>
      </w:r>
      <w:proofErr w:type="gramStart"/>
      <w:r w:rsidRPr="000D0405">
        <w:t>1996-1997</w:t>
      </w:r>
      <w:proofErr w:type="gramEnd"/>
      <w:r w:rsidRPr="000D0405">
        <w:t xml:space="preserve"> годах в Едином тарифно-квалификационном справочнике работ и профессий рабочих (ЕТКС) их наименования были изменены на </w:t>
      </w:r>
      <w:r w:rsidR="0084765F">
        <w:t>«</w:t>
      </w:r>
      <w:r w:rsidRPr="000D0405">
        <w:t>электромонтер по ремонту и обслуживанию аппаратуры и устройств связи</w:t>
      </w:r>
      <w:r w:rsidR="0084765F">
        <w:t>»</w:t>
      </w:r>
      <w:r w:rsidRPr="000D0405">
        <w:t xml:space="preserve"> и </w:t>
      </w:r>
      <w:r w:rsidR="0084765F">
        <w:t>«</w:t>
      </w:r>
      <w:r w:rsidRPr="000D0405">
        <w:t>электромонтер по обслуживанию и ремонту устройств сигнализации, централизации и блокировки</w:t>
      </w:r>
      <w:r w:rsidR="0084765F">
        <w:t>»</w:t>
      </w:r>
      <w:r w:rsidRPr="000D0405">
        <w:t>, при этом трудовые обязанности не менялись.</w:t>
      </w:r>
    </w:p>
    <w:p w14:paraId="3E541990" w14:textId="77777777" w:rsidR="007E6D67" w:rsidRPr="000D0405" w:rsidRDefault="007E6D67" w:rsidP="007E6D67">
      <w:r w:rsidRPr="000D0405">
        <w:t>Проект приказа Минтруда устанавливает тождество старых и новых названий, что дает возможность работникам и дальше оформлять досрочную пенсию.</w:t>
      </w:r>
    </w:p>
    <w:p w14:paraId="3B657B82" w14:textId="08FB1762" w:rsidR="007E6D67" w:rsidRPr="000D0405" w:rsidRDefault="007E6D67" w:rsidP="007E6D67">
      <w:r w:rsidRPr="000D0405">
        <w:t xml:space="preserve">Член Комитета Госдумы по труду, соцполитике и делам ветеранов Светлана Бессараб пояснила, что именно вид выполняемой работы, характер условий труда определяют особые условия, дающие право, например, на сокращенный рабочий день, досрочный выход на пенсию, компенсационные выплаты и прочие льготы. </w:t>
      </w:r>
      <w:r w:rsidR="0084765F">
        <w:t>«</w:t>
      </w:r>
      <w:r w:rsidRPr="000D0405">
        <w:t>В данном случае подтверждается тождество профессий в связи с расхождением их наименования в ЕТКС</w:t>
      </w:r>
      <w:r w:rsidR="0084765F">
        <w:t>»</w:t>
      </w:r>
      <w:r w:rsidRPr="000D0405">
        <w:t>, - прокомментировала парламентарий инициативу ведомства.</w:t>
      </w:r>
    </w:p>
    <w:p w14:paraId="3F400E08" w14:textId="77777777" w:rsidR="007E6D67" w:rsidRPr="000D0405" w:rsidRDefault="007E6D67" w:rsidP="007E6D67">
      <w:r w:rsidRPr="000D0405">
        <w:t>Ряд граждан имеют право выйти на заслуженный отдых раньше из-за специфики выполнения профессиональных обязанностей, состояния здоровья или социального положения. Это закреплено в законодательстве. Среди них граждане со значительным страховым стажем, многодетные матери, жители Крайнего севера и представители ряда профессий.</w:t>
      </w:r>
    </w:p>
    <w:p w14:paraId="3227AB24" w14:textId="1235DEDD" w:rsidR="007E6D67" w:rsidRPr="000D0405" w:rsidRDefault="007E6D67" w:rsidP="007E6D67">
      <w:hyperlink r:id="rId26" w:history="1">
        <w:r w:rsidRPr="000D0405">
          <w:rPr>
            <w:rStyle w:val="a3"/>
          </w:rPr>
          <w:t>https://profile.ru/news/society/nekotorym-rossiyanam-hotyat-dat-pravo-na-dosrochnuju-pensiju-1783755/</w:t>
        </w:r>
      </w:hyperlink>
      <w:r w:rsidRPr="000D0405">
        <w:t xml:space="preserve"> </w:t>
      </w:r>
    </w:p>
    <w:p w14:paraId="3223EC16" w14:textId="77777777" w:rsidR="006B7EAF" w:rsidRPr="000D0405" w:rsidRDefault="006B7EAF" w:rsidP="006B7EAF">
      <w:pPr>
        <w:pStyle w:val="2"/>
      </w:pPr>
      <w:bookmarkStart w:id="90" w:name="_Toc214949543"/>
      <w:r w:rsidRPr="000D0405">
        <w:lastRenderedPageBreak/>
        <w:t>Ваш Пенсионный Брокер, 24.11.2025, Сотрудники центров общественного здоровья смогут досрочно выходить на пенсию</w:t>
      </w:r>
      <w:bookmarkEnd w:id="90"/>
    </w:p>
    <w:p w14:paraId="2724CECD" w14:textId="77777777" w:rsidR="006B7EAF" w:rsidRPr="000D0405" w:rsidRDefault="006B7EAF" w:rsidP="004955B6">
      <w:pPr>
        <w:pStyle w:val="3"/>
      </w:pPr>
      <w:bookmarkStart w:id="91" w:name="_Toc214949544"/>
      <w:r w:rsidRPr="000D0405">
        <w:t>Минтруд России опубликовал приказ, который дает сотрудникам центров здоровья возможность выйти на досрочную пенсию, положенную работникам сферы здравоохранения. Документ размещен 20 ноября на портале официального опубликования правовых актов.</w:t>
      </w:r>
      <w:bookmarkEnd w:id="91"/>
    </w:p>
    <w:p w14:paraId="4A1E5AE6" w14:textId="4825AAD7" w:rsidR="006B7EAF" w:rsidRPr="000D0405" w:rsidRDefault="0084765F" w:rsidP="006B7EAF">
      <w:r>
        <w:t>«</w:t>
      </w:r>
      <w:r w:rsidR="006B7EAF" w:rsidRPr="000D0405">
        <w:t xml:space="preserve">Установить тождество наименования учреждения </w:t>
      </w:r>
      <w:r>
        <w:t>«</w:t>
      </w:r>
      <w:r w:rsidR="006B7EAF" w:rsidRPr="000D0405">
        <w:t>центр общественного здоровья и медицинской профилактики</w:t>
      </w:r>
      <w:r>
        <w:t>»</w:t>
      </w:r>
      <w:r w:rsidR="006B7EAF" w:rsidRPr="000D0405">
        <w:t xml:space="preserve"> наименованию учреждения </w:t>
      </w:r>
      <w:r>
        <w:t>«</w:t>
      </w:r>
      <w:r w:rsidR="006B7EAF" w:rsidRPr="000D0405">
        <w:t>центр медицинской профилактики</w:t>
      </w:r>
      <w:r>
        <w:t>»»</w:t>
      </w:r>
      <w:r w:rsidR="006B7EAF" w:rsidRPr="000D0405">
        <w:t>, - говорится в приказе.</w:t>
      </w:r>
    </w:p>
    <w:p w14:paraId="09920DE3" w14:textId="77777777" w:rsidR="006B7EAF" w:rsidRPr="000D0405" w:rsidRDefault="006B7EAF" w:rsidP="006B7EAF">
      <w:r w:rsidRPr="000D0405">
        <w:t>Центры медицинской профилактики числятся в списке должностей и учреждений, работа в которых засчитывается в стаж работы, дающей право на досрочное назначение трудовой пенсии по старости.</w:t>
      </w:r>
    </w:p>
    <w:p w14:paraId="432B7942" w14:textId="77777777" w:rsidR="006B7EAF" w:rsidRPr="000D0405" w:rsidRDefault="006B7EAF" w:rsidP="006B7EAF">
      <w:r w:rsidRPr="000D0405">
        <w:t>В приказе говорится, что решение об установлении тождества наименований учреждений обусловлено ходатайством Минздрава РФ и согласовано с Фондом пенсионного и социального страхования.</w:t>
      </w:r>
    </w:p>
    <w:p w14:paraId="75D7B0DD" w14:textId="69BEC415" w:rsidR="006B7EAF" w:rsidRPr="000D0405" w:rsidRDefault="006B7EAF" w:rsidP="006B7EAF">
      <w:r w:rsidRPr="000D0405">
        <w:t xml:space="preserve">Ранее </w:t>
      </w:r>
      <w:r w:rsidR="0084765F">
        <w:t>«</w:t>
      </w:r>
      <w:r w:rsidRPr="000D0405">
        <w:t>Парламентская газета</w:t>
      </w:r>
      <w:r w:rsidR="0084765F">
        <w:t>»</w:t>
      </w:r>
      <w:r w:rsidRPr="000D0405">
        <w:t xml:space="preserve"> писала, что в Госдуму внесли законопроект, которым предлагается для медработников, проработавших не менее 25 лет в медучреждениях на селе, повысить фиксированную выплату к страховой пенсии по старости и инвалидности в размере 25% суммы этой выплаты</w:t>
      </w:r>
    </w:p>
    <w:p w14:paraId="6EA910F5" w14:textId="19C6EE79" w:rsidR="006B7EAF" w:rsidRPr="000D0405" w:rsidRDefault="006B7EAF" w:rsidP="006B7EAF">
      <w:hyperlink r:id="rId27" w:history="1">
        <w:r w:rsidRPr="000D0405">
          <w:rPr>
            <w:rStyle w:val="a3"/>
          </w:rPr>
          <w:t>http://pbroker.ru/?p=81101</w:t>
        </w:r>
      </w:hyperlink>
      <w:r w:rsidRPr="000D0405">
        <w:t xml:space="preserve"> </w:t>
      </w:r>
    </w:p>
    <w:p w14:paraId="66FC7ED0" w14:textId="77777777" w:rsidR="006B7EAF" w:rsidRPr="000D0405" w:rsidRDefault="006B7EAF" w:rsidP="006B7EAF">
      <w:pPr>
        <w:pStyle w:val="2"/>
      </w:pPr>
      <w:bookmarkStart w:id="92" w:name="_Toc214949545"/>
      <w:r w:rsidRPr="000D0405">
        <w:t>Ваш Пенсионный Брокер, 24.11.2025, Россиянам рассказали, когда выплата пенсии может приостанавливаться</w:t>
      </w:r>
      <w:bookmarkEnd w:id="92"/>
    </w:p>
    <w:p w14:paraId="7F99DC7B" w14:textId="77777777" w:rsidR="006B7EAF" w:rsidRPr="000D0405" w:rsidRDefault="006B7EAF" w:rsidP="004955B6">
      <w:pPr>
        <w:pStyle w:val="3"/>
      </w:pPr>
      <w:bookmarkStart w:id="93" w:name="_Toc214949546"/>
      <w:r w:rsidRPr="000D0405">
        <w:t xml:space="preserve">Выплата страховой пенсии может быть приостановлена в случаях неполучения пенсии в течение шести месяцев подряд, неявки инвалида в установленный срок на переосвидетельствование в федеральное учреждение </w:t>
      </w:r>
      <w:proofErr w:type="spellStart"/>
      <w:r w:rsidRPr="000D0405">
        <w:t>медико</w:t>
      </w:r>
      <w:proofErr w:type="spellEnd"/>
      <w:r w:rsidRPr="000D0405">
        <w:t xml:space="preserve"> социальной экспертизы, а также при отсутствии подтвержденных данных об очном обучении лица, получающего пенсию по случаю потери кормильца. Об этом кандидат экономических наук, доцент Финансового университета при Правительстве РФ Игорь </w:t>
      </w:r>
      <w:proofErr w:type="spellStart"/>
      <w:r w:rsidRPr="000D0405">
        <w:t>Балынин</w:t>
      </w:r>
      <w:proofErr w:type="spellEnd"/>
      <w:r w:rsidRPr="000D0405">
        <w:t xml:space="preserve"> заявил 20 ноября.</w:t>
      </w:r>
      <w:bookmarkEnd w:id="93"/>
    </w:p>
    <w:p w14:paraId="4CAC629A" w14:textId="77777777" w:rsidR="006B7EAF" w:rsidRPr="000D0405" w:rsidRDefault="006B7EAF" w:rsidP="006B7EAF">
      <w:r w:rsidRPr="000D0405">
        <w:t>Кроме того, основанием для приостановления выплаты является окончание срока обучения получателя страховой пенсии по случаю потери кормильца после достижения им 18 лет, подтвержденного документом образовательной организации.</w:t>
      </w:r>
    </w:p>
    <w:p w14:paraId="0C4F9AF8" w14:textId="63BFD06D" w:rsidR="006B7EAF" w:rsidRPr="000D0405" w:rsidRDefault="006B7EAF" w:rsidP="006B7EAF">
      <w:r w:rsidRPr="000D0405">
        <w:t xml:space="preserve">Как подчеркнул </w:t>
      </w:r>
      <w:proofErr w:type="spellStart"/>
      <w:r w:rsidRPr="000D0405">
        <w:t>Балынин</w:t>
      </w:r>
      <w:proofErr w:type="spellEnd"/>
      <w:r w:rsidRPr="000D0405">
        <w:t xml:space="preserve">, условия приостановления выплаты страховой пенсии прописаны в Федеральном законе </w:t>
      </w:r>
      <w:r w:rsidR="0084765F">
        <w:t>«</w:t>
      </w:r>
      <w:r w:rsidRPr="000D0405">
        <w:t>О страховых пенсиях</w:t>
      </w:r>
      <w:r w:rsidR="0084765F">
        <w:t>»</w:t>
      </w:r>
      <w:r w:rsidRPr="000D0405">
        <w:t>.</w:t>
      </w:r>
    </w:p>
    <w:p w14:paraId="64F8DA95" w14:textId="77777777" w:rsidR="006B7EAF" w:rsidRPr="000D0405" w:rsidRDefault="006B7EAF" w:rsidP="006B7EAF">
      <w:r w:rsidRPr="000D0405">
        <w:t>Эксперт отметил, что в случае устранения обстоятельств, ставших причиной приостановки выплат, пенсия может быть возобновлена. Для этого в орган, осуществляющий пенсионное обеспечение, нужно подать заявление и необходимые документы. Срок рассмотрения заявления составляет не более пяти рабочих дней с даты его приема, при этом в отдельных случаях подача заявления не требуется.</w:t>
      </w:r>
    </w:p>
    <w:p w14:paraId="39E672B3" w14:textId="77777777" w:rsidR="006B7EAF" w:rsidRPr="000D0405" w:rsidRDefault="006B7EAF" w:rsidP="006B7EAF">
      <w:proofErr w:type="spellStart"/>
      <w:r w:rsidRPr="000D0405">
        <w:lastRenderedPageBreak/>
        <w:t>Балынин</w:t>
      </w:r>
      <w:proofErr w:type="spellEnd"/>
      <w:r w:rsidRPr="000D0405">
        <w:t xml:space="preserve"> добавил, что выплаты возобновляются с первого числа месяца, следующего за месяцем, в котором орган получил заявление и документы. Однако из этого правила есть исключения.</w:t>
      </w:r>
    </w:p>
    <w:p w14:paraId="58CB1E6F" w14:textId="6026A3CB" w:rsidR="006B7EAF" w:rsidRPr="000D0405" w:rsidRDefault="0084765F" w:rsidP="006B7EAF">
      <w:r>
        <w:t>«</w:t>
      </w:r>
      <w:r w:rsidR="006B7EAF" w:rsidRPr="000D0405">
        <w:t>Например,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на который была установлена инвалидность, выплата страховой пенсии и фиксированной выплаты к ней возобновляется со дня, с которого лицо вновь признано инвалидом</w:t>
      </w:r>
      <w:r>
        <w:t>»</w:t>
      </w:r>
      <w:r w:rsidR="006B7EAF" w:rsidRPr="000D0405">
        <w:t>, - заключил он.</w:t>
      </w:r>
    </w:p>
    <w:p w14:paraId="476A3AA1" w14:textId="48737657" w:rsidR="003E5927" w:rsidRPr="000D0405" w:rsidRDefault="006B7EAF" w:rsidP="006B7EAF">
      <w:hyperlink r:id="rId28" w:history="1">
        <w:r w:rsidRPr="000D0405">
          <w:rPr>
            <w:rStyle w:val="a3"/>
          </w:rPr>
          <w:t>http://pbroker.ru/?p=81099</w:t>
        </w:r>
      </w:hyperlink>
    </w:p>
    <w:p w14:paraId="1E9E8363" w14:textId="77777777" w:rsidR="000D4DB8" w:rsidRPr="000D0405" w:rsidRDefault="000D4DB8" w:rsidP="000D4DB8">
      <w:pPr>
        <w:pStyle w:val="2"/>
      </w:pPr>
      <w:bookmarkStart w:id="94" w:name="_Toc214949547"/>
      <w:r w:rsidRPr="000D0405">
        <w:t>PRIMPRESS, 24.11.2025, Какие выплаты доступны женщинам с 55 лет и мужчинам с 60 лет: полный перечень</w:t>
      </w:r>
      <w:bookmarkEnd w:id="94"/>
    </w:p>
    <w:p w14:paraId="422320F7" w14:textId="77777777" w:rsidR="000D4DB8" w:rsidRPr="000D0405" w:rsidRDefault="000D4DB8" w:rsidP="004955B6">
      <w:pPr>
        <w:pStyle w:val="3"/>
      </w:pPr>
      <w:bookmarkStart w:id="95" w:name="_Toc214949548"/>
      <w:r w:rsidRPr="000D0405">
        <w:t>Граждане, достигшие 55 лет (женщины) и 60 лет (мужчины), могут рассчитывать на ряд выплат от государства. Об этом рассказала юрист Ирина Сивакова, сообщает PRIMPRESS.</w:t>
      </w:r>
      <w:bookmarkEnd w:id="95"/>
    </w:p>
    <w:p w14:paraId="58B47FD1" w14:textId="77777777" w:rsidR="000D4DB8" w:rsidRPr="000D0405" w:rsidRDefault="000D4DB8" w:rsidP="000D4DB8">
      <w:r w:rsidRPr="000D0405">
        <w:t>Эксперт напомнила, что в настоящее время женщины в 55 лет и мужчины в 60 лет еще не считаются пенсионерами, так как пенсионный возраст в России постепенно увеличивается. В будущем женщины будут выходить на пенсию с 60 лет, а мужчины – с 65 лет.</w:t>
      </w:r>
    </w:p>
    <w:p w14:paraId="1F9857D5" w14:textId="77777777" w:rsidR="000D4DB8" w:rsidRPr="000D0405" w:rsidRDefault="000D4DB8" w:rsidP="000D4DB8">
      <w:r w:rsidRPr="000D0405">
        <w:t>Таким образом, лица, достигшие указанных возрастов, относятся к категории предпенсионеров. Однако это не значит, что им не положены никакие выплаты, кроме пенсии.</w:t>
      </w:r>
    </w:p>
    <w:p w14:paraId="326E573A" w14:textId="77777777" w:rsidR="000D4DB8" w:rsidRPr="000D0405" w:rsidRDefault="000D4DB8" w:rsidP="000D4DB8">
      <w:r w:rsidRPr="000D0405">
        <w:t>Во-первых, при достижении прежнего пенсионного возраста можно оформить накопительную пенсию или получить единовременную выплату накопленных средств, если они имеются на индивидуальном счете. Если сумма накопительной и страховой пенсий составляет менее 5% от общей суммы накоплений, возможна разовая выплата.</w:t>
      </w:r>
    </w:p>
    <w:p w14:paraId="4E152589" w14:textId="77777777" w:rsidR="000D4DB8" w:rsidRPr="000D0405" w:rsidRDefault="000D4DB8" w:rsidP="000D4DB8">
      <w:r w:rsidRPr="000D0405">
        <w:t>Юрист подчеркнула, что воспользоваться этим правом могут только те, у кого есть пенсионные накопления, то есть те, кто работал после 2002 года.</w:t>
      </w:r>
    </w:p>
    <w:p w14:paraId="1C4DCDF7" w14:textId="77777777" w:rsidR="000D4DB8" w:rsidRPr="000D0405" w:rsidRDefault="000D4DB8" w:rsidP="000D4DB8">
      <w:r w:rsidRPr="000D0405">
        <w:t>Во-вторых, предпенсионеры могут претендовать на повышенное пособие по безработице: первые три месяца оно составляет 75% от среднего заработка, но не превышает размер МРОТ. Если у мужчины стаж превышает 25 лет, а у женщины – 20 лет, период выплаты пособия увеличивается на две недели за каждый год сверх этого стажа. Для получения пособия необходимо зарегистрироваться в службе занятости в течение года после увольнения.</w:t>
      </w:r>
    </w:p>
    <w:p w14:paraId="6FE3445C" w14:textId="77777777" w:rsidR="000D4DB8" w:rsidRPr="000D0405" w:rsidRDefault="000D4DB8" w:rsidP="000D4DB8">
      <w:r w:rsidRPr="000D0405">
        <w:t>В-третьих, во многих регионах сохраняется право на льготный проезд в общественном транспорте для граждан, достигших прежнего пенсионного возраста. Например, в Москве можно оформить карту москвича и пользоваться бесплатным проездом.</w:t>
      </w:r>
    </w:p>
    <w:p w14:paraId="7CC27022" w14:textId="72EC0237" w:rsidR="000D4DB8" w:rsidRPr="000D0405" w:rsidRDefault="000D4DB8" w:rsidP="000D4DB8">
      <w:r w:rsidRPr="000D0405">
        <w:t xml:space="preserve">Кроме того, предусмотрены дополнительные выплаты и льготы для обладателей звания </w:t>
      </w:r>
      <w:r w:rsidR="0084765F">
        <w:t>«</w:t>
      </w:r>
      <w:r w:rsidRPr="000D0405">
        <w:t>Ветеран труда</w:t>
      </w:r>
      <w:r w:rsidR="0084765F">
        <w:t>»</w:t>
      </w:r>
      <w:r w:rsidRPr="000D0405">
        <w:t>. В разных регионах размер доплат различается: в Краснодарском крае – 594 рубля, в Нижегородской области – 627 рублей (если доход не превышает 24 662 рубля в месяц), в Ульяновской области – 713 рублей при доходе ниже двух прожиточных минимумов.</w:t>
      </w:r>
    </w:p>
    <w:p w14:paraId="74169537" w14:textId="5392F1FB" w:rsidR="000D4DB8" w:rsidRPr="000D0405" w:rsidRDefault="000D4DB8" w:rsidP="000D4DB8">
      <w:hyperlink r:id="rId29" w:history="1">
        <w:r w:rsidRPr="000D0405">
          <w:rPr>
            <w:rStyle w:val="a3"/>
          </w:rPr>
          <w:t>https://primpress.ru/article/128581</w:t>
        </w:r>
      </w:hyperlink>
      <w:r w:rsidRPr="000D0405">
        <w:t xml:space="preserve"> </w:t>
      </w:r>
    </w:p>
    <w:p w14:paraId="39D3D6A2" w14:textId="77777777" w:rsidR="000D4DB8" w:rsidRPr="000D0405" w:rsidRDefault="000D4DB8" w:rsidP="000D4DB8">
      <w:pPr>
        <w:pStyle w:val="2"/>
      </w:pPr>
      <w:bookmarkStart w:id="96" w:name="_Toc214949549"/>
      <w:r w:rsidRPr="000D0405">
        <w:t>PRIMPRESS, 24.11.2025, Указ подписан. Пенсионерам дадут крупную разовую выплату уже после 25 ноября</w:t>
      </w:r>
      <w:bookmarkEnd w:id="96"/>
    </w:p>
    <w:p w14:paraId="0EDDDBB2" w14:textId="77777777" w:rsidR="000D4DB8" w:rsidRPr="000D0405" w:rsidRDefault="000D4DB8" w:rsidP="004955B6">
      <w:pPr>
        <w:pStyle w:val="3"/>
      </w:pPr>
      <w:bookmarkStart w:id="97" w:name="_Toc214949550"/>
      <w:r w:rsidRPr="000D0405">
        <w:t>Российским пенсионерам сообщили о возможности получения единовременной выплаты из своих пенсионных накоплений. Уже после 25 ноября многие пожилые граждане смогут оформить эту выплату, при условии выполнения определенных требований. Об этом рассказал эксперт в области пенсионного обеспечения Сергей Власов, сообщает PRIMPRESS.</w:t>
      </w:r>
      <w:bookmarkEnd w:id="97"/>
    </w:p>
    <w:p w14:paraId="70420325" w14:textId="77777777" w:rsidR="000D4DB8" w:rsidRPr="000D0405" w:rsidRDefault="000D4DB8" w:rsidP="000D4DB8">
      <w:r w:rsidRPr="000D0405">
        <w:t>Кто может претендовать на выплату?</w:t>
      </w:r>
    </w:p>
    <w:p w14:paraId="2F7F8739" w14:textId="77777777" w:rsidR="000D4DB8" w:rsidRPr="000D0405" w:rsidRDefault="000D4DB8" w:rsidP="000D4DB8">
      <w:r w:rsidRPr="000D0405">
        <w:t>По словам Власова, право на получение разовой выплаты имеют те пенсионеры, которые достигли установленного пенсионного возраста и при этом имеют сформированные пенсионные накопления. Для женщин это возраст 55 лет, для мужчин — 60 лет. Если гражданин достиг этого возраста в июне или ранее, он может подать заявление на получение средств.</w:t>
      </w:r>
    </w:p>
    <w:p w14:paraId="4A735505" w14:textId="77777777" w:rsidR="000D4DB8" w:rsidRPr="000D0405" w:rsidRDefault="000D4DB8" w:rsidP="000D4DB8">
      <w:r w:rsidRPr="000D0405">
        <w:t>Какие категории граждан имеют право на выплату?</w:t>
      </w:r>
    </w:p>
    <w:p w14:paraId="45918D50" w14:textId="77777777" w:rsidR="000D4DB8" w:rsidRPr="000D0405" w:rsidRDefault="000D4DB8" w:rsidP="000D4DB8">
      <w:r w:rsidRPr="000D0405">
        <w:t>Эксперт отметил, что право на получение накоплений есть у нескольких групп граждан:</w:t>
      </w:r>
    </w:p>
    <w:p w14:paraId="7BE7107F" w14:textId="77777777" w:rsidR="000D4DB8" w:rsidRPr="000D0405" w:rsidRDefault="000D4DB8" w:rsidP="000D4DB8">
      <w:r w:rsidRPr="000D0405">
        <w:t>Люди, родившиеся в 1967 году и позже, у которых формировалась накопительная пенсия.</w:t>
      </w:r>
    </w:p>
    <w:p w14:paraId="6A70E18E" w14:textId="77777777" w:rsidR="000D4DB8" w:rsidRPr="000D0405" w:rsidRDefault="000D4DB8" w:rsidP="000D4DB8">
      <w:r w:rsidRPr="000D0405">
        <w:t>Женщины, родившиеся в период с 1957 по 1966 год.</w:t>
      </w:r>
    </w:p>
    <w:p w14:paraId="0789E386" w14:textId="77777777" w:rsidR="000D4DB8" w:rsidRPr="000D0405" w:rsidRDefault="000D4DB8" w:rsidP="000D4DB8">
      <w:r w:rsidRPr="000D0405">
        <w:t>Мужчины, родившиеся с 1953 по 1966 год, за которых в период с 2002 по 2004 год делались взносы на накопительную пенсию.</w:t>
      </w:r>
    </w:p>
    <w:p w14:paraId="4FEA447A" w14:textId="77777777" w:rsidR="000D4DB8" w:rsidRPr="000D0405" w:rsidRDefault="000D4DB8" w:rsidP="000D4DB8">
      <w:r w:rsidRPr="000D0405">
        <w:t>Участники программы государственного софинансирования пенсий.</w:t>
      </w:r>
    </w:p>
    <w:p w14:paraId="6951CA05" w14:textId="77777777" w:rsidR="000D4DB8" w:rsidRPr="000D0405" w:rsidRDefault="000D4DB8" w:rsidP="000D4DB8">
      <w:r w:rsidRPr="000D0405">
        <w:t>Граждане, направившие маткапитал на накопительную часть пенсии.</w:t>
      </w:r>
    </w:p>
    <w:p w14:paraId="01C00985" w14:textId="77777777" w:rsidR="000D4DB8" w:rsidRPr="000D0405" w:rsidRDefault="000D4DB8" w:rsidP="000D4DB8">
      <w:r w:rsidRPr="000D0405">
        <w:t>Как и в каком виде можно получить выплаты?</w:t>
      </w:r>
    </w:p>
    <w:p w14:paraId="3F39F5C7" w14:textId="77777777" w:rsidR="000D4DB8" w:rsidRPr="000D0405" w:rsidRDefault="000D4DB8" w:rsidP="000D4DB8">
      <w:r w:rsidRPr="000D0405">
        <w:t>Выплаты могут быть осуществлены как единовременно, так и в виде срочной выплаты или ежемесячных прибавок к пенсии. Однако, по статистике, в большинстве случаев предпочтение отдается разовой выплате. Размер суммы зависит от индивидуальных накоплений и может варьироваться от 10 тысяч рублей до 100 тысяч и более.</w:t>
      </w:r>
    </w:p>
    <w:p w14:paraId="2D96B18E" w14:textId="77777777" w:rsidR="000D4DB8" w:rsidRPr="000D0405" w:rsidRDefault="000D4DB8" w:rsidP="000D4DB8">
      <w:r w:rsidRPr="000D0405">
        <w:t>Где и как оформить заявку?</w:t>
      </w:r>
    </w:p>
    <w:p w14:paraId="09267266" w14:textId="77777777" w:rsidR="000D4DB8" w:rsidRPr="000D0405" w:rsidRDefault="000D4DB8" w:rsidP="000D4DB8">
      <w:r w:rsidRPr="000D0405">
        <w:t>Для получения средств необходимо обратиться в тот пенсионный фонд, где у гражданина были сформированы накопления — это может быть как Пенсионный фонд России, так и любой негосударственный пенсионный фонд. Если заявление было подано в октябре, то деньги можно ожидать уже во второй половине ноября.</w:t>
      </w:r>
    </w:p>
    <w:p w14:paraId="450A330E" w14:textId="67E0BB32" w:rsidR="000D4DB8" w:rsidRPr="000D0405" w:rsidRDefault="000D4DB8" w:rsidP="000D4DB8">
      <w:hyperlink r:id="rId30" w:history="1">
        <w:r w:rsidRPr="000D0405">
          <w:rPr>
            <w:rStyle w:val="a3"/>
          </w:rPr>
          <w:t>https://primpress.ru/article/128600</w:t>
        </w:r>
      </w:hyperlink>
      <w:r w:rsidRPr="000D0405">
        <w:t xml:space="preserve"> </w:t>
      </w:r>
    </w:p>
    <w:p w14:paraId="53AB79B0" w14:textId="44A6D03B" w:rsidR="00D90CB3" w:rsidRPr="000D0405" w:rsidRDefault="00D90CB3" w:rsidP="00D90CB3">
      <w:pPr>
        <w:pStyle w:val="2"/>
      </w:pPr>
      <w:bookmarkStart w:id="98" w:name="_Toc214949551"/>
      <w:r w:rsidRPr="000D0405">
        <w:lastRenderedPageBreak/>
        <w:t>PRIMPRESS, 24.11.2025, Пенсии пересчитают со дня их назначения. Пенсионерам объявили о новом решении</w:t>
      </w:r>
      <w:bookmarkEnd w:id="98"/>
    </w:p>
    <w:p w14:paraId="74683BBC" w14:textId="77777777" w:rsidR="00D90CB3" w:rsidRPr="000D0405" w:rsidRDefault="00D90CB3" w:rsidP="004955B6">
      <w:pPr>
        <w:pStyle w:val="3"/>
      </w:pPr>
      <w:bookmarkStart w:id="99" w:name="_Toc214949552"/>
      <w:r w:rsidRPr="000D0405">
        <w:t>Российским пенсионерам сообщили о важной новации — теперь у многих пожилых граждан появится шанс пересчитать свою пенсию с момента ее назначения. Эта возможность станет доступной тем, кто сможет подтвердить включение в общий трудовой стаж определенных периодов, ранее не учтенных при назначении выплат. Об этом рассказали юристы, сообщает PRIMPRESS.</w:t>
      </w:r>
      <w:bookmarkEnd w:id="99"/>
    </w:p>
    <w:p w14:paraId="5DC8A397" w14:textId="77777777" w:rsidR="00D90CB3" w:rsidRPr="000D0405" w:rsidRDefault="00D90CB3" w:rsidP="00D90CB3">
      <w:r w:rsidRPr="000D0405">
        <w:t>Как можно получить перерасчет пенсии?</w:t>
      </w:r>
    </w:p>
    <w:p w14:paraId="7538C147" w14:textId="77777777" w:rsidR="00D90CB3" w:rsidRPr="000D0405" w:rsidRDefault="00D90CB3" w:rsidP="00D90CB3">
      <w:r w:rsidRPr="000D0405">
        <w:t>По словам специалистов, перерасчет возможен, если гражданин сможет доказать, что в его трудовой стаж должны быть включены определенные периоды, которые ранее не были учтены. В качестве примера приводится случай женщины, которая выиграла судебное дело по этому вопросу. Она смогла добиться пересмотра своей пенсии, исходя из недостающих лет стажа.</w:t>
      </w:r>
    </w:p>
    <w:p w14:paraId="1D5BB070" w14:textId="77777777" w:rsidR="00D90CB3" w:rsidRPr="000D0405" w:rsidRDefault="00D90CB3" w:rsidP="00D90CB3">
      <w:r w:rsidRPr="000D0405">
        <w:t>История успеха: как женщина добилась перерасчета</w:t>
      </w:r>
    </w:p>
    <w:p w14:paraId="618C850A" w14:textId="77777777" w:rsidR="00D90CB3" w:rsidRPr="000D0405" w:rsidRDefault="00D90CB3" w:rsidP="00D90CB3">
      <w:r w:rsidRPr="000D0405">
        <w:t>Женщина вышла на пенсию еще в 2010 году, получая выплаты досрочно из-за работы на вредном производстве. Однако, при проверке стажа она обнаружила, что ей не засчитали три года учебы в профессиональном училище — период с 1974 по 1997 год. В то время действующие правила предусматривали, что периоды обучения в таких учебных заведениях могут засчитываться в стаж, если после обучения человек устраивался на работу по профессиям из утвержденных списков. В случае этой женщины её профессия входила в эти списки.</w:t>
      </w:r>
    </w:p>
    <w:p w14:paraId="66D8ADFE" w14:textId="77777777" w:rsidR="00D90CB3" w:rsidRPr="000D0405" w:rsidRDefault="00D90CB3" w:rsidP="00D90CB3">
      <w:r w:rsidRPr="000D0405">
        <w:t>Судебное решение и его значение</w:t>
      </w:r>
    </w:p>
    <w:p w14:paraId="2197CF8E" w14:textId="77777777" w:rsidR="00D90CB3" w:rsidRPr="000D0405" w:rsidRDefault="00D90CB3" w:rsidP="00D90CB3">
      <w:r w:rsidRPr="000D0405">
        <w:t xml:space="preserve">Юристы помогли пенсионерке подготовить иск в суд. Судьи встали на сторону заявительницы и приняли решение о необходимости засчитать спорные годы стажа. </w:t>
      </w:r>
      <w:proofErr w:type="gramStart"/>
      <w:r w:rsidRPr="000D0405">
        <w:t>В результате,</w:t>
      </w:r>
      <w:proofErr w:type="gramEnd"/>
      <w:r w:rsidRPr="000D0405">
        <w:t xml:space="preserve"> пенсия женщины была пересчитана за 12 лет, что значительно увеличило ее выплаты. Этот пример показывает, что подобную процедуру могут использовать и другие пенсионеры, оказавшиеся в аналогичной ситуации.</w:t>
      </w:r>
    </w:p>
    <w:p w14:paraId="58022BBD" w14:textId="77777777" w:rsidR="00D90CB3" w:rsidRPr="000D0405" w:rsidRDefault="00D90CB3" w:rsidP="00D90CB3">
      <w:r w:rsidRPr="000D0405">
        <w:t>Что важно знать?</w:t>
      </w:r>
    </w:p>
    <w:p w14:paraId="6654D17E" w14:textId="77777777" w:rsidR="00D90CB3" w:rsidRPr="000D0405" w:rsidRDefault="00D90CB3" w:rsidP="00D90CB3">
      <w:r w:rsidRPr="000D0405">
        <w:t>Теперь любой гражданин, у которого есть подтвержденные периоды работы или обучения, не учтенные при назначении пенсии, может обратиться в суд для пересмотра своей пенсии и включения этих периодов в стаж.</w:t>
      </w:r>
    </w:p>
    <w:p w14:paraId="349A5C66" w14:textId="3C58B465" w:rsidR="006B7EAF" w:rsidRPr="000D0405" w:rsidRDefault="00D90CB3" w:rsidP="00D90CB3">
      <w:hyperlink r:id="rId31" w:history="1">
        <w:r w:rsidRPr="000D0405">
          <w:rPr>
            <w:rStyle w:val="a3"/>
          </w:rPr>
          <w:t>https://primpress.ru/article/128601</w:t>
        </w:r>
      </w:hyperlink>
    </w:p>
    <w:p w14:paraId="11899836" w14:textId="77777777" w:rsidR="00D90CB3" w:rsidRPr="000D0405" w:rsidRDefault="00D90CB3" w:rsidP="00D90CB3"/>
    <w:p w14:paraId="4A71D91B" w14:textId="77777777" w:rsidR="00111D7C" w:rsidRPr="000D0405" w:rsidRDefault="00111D7C" w:rsidP="00111D7C">
      <w:pPr>
        <w:pStyle w:val="10"/>
      </w:pPr>
      <w:bookmarkStart w:id="100" w:name="_Toc99318655"/>
      <w:bookmarkStart w:id="101" w:name="_Toc165991075"/>
      <w:bookmarkStart w:id="102" w:name="_Toc214949553"/>
      <w:r w:rsidRPr="000D0405">
        <w:lastRenderedPageBreak/>
        <w:t>Региональные СМИ</w:t>
      </w:r>
      <w:bookmarkEnd w:id="35"/>
      <w:bookmarkEnd w:id="100"/>
      <w:bookmarkEnd w:id="101"/>
      <w:bookmarkEnd w:id="102"/>
    </w:p>
    <w:p w14:paraId="6386D2F5" w14:textId="7C6549A8" w:rsidR="00DF09C9" w:rsidRDefault="00DF09C9" w:rsidP="00DF09C9">
      <w:pPr>
        <w:pStyle w:val="2"/>
      </w:pPr>
      <w:bookmarkStart w:id="103" w:name="_Toc214949554"/>
      <w:r>
        <w:t>АиФ, 24.11.2025</w:t>
      </w:r>
      <w:r w:rsidRPr="007126C5">
        <w:t xml:space="preserve">, </w:t>
      </w:r>
      <w:r>
        <w:t>В 2025 г. 350 многодетных мам Ульяновской области досрочно вышли на пенсию</w:t>
      </w:r>
      <w:bookmarkEnd w:id="103"/>
    </w:p>
    <w:p w14:paraId="339E8034" w14:textId="77777777" w:rsidR="00DF09C9" w:rsidRDefault="00DF09C9" w:rsidP="00DF09C9">
      <w:pPr>
        <w:pStyle w:val="3"/>
      </w:pPr>
      <w:bookmarkStart w:id="104" w:name="_Toc214949555"/>
      <w:r>
        <w:t>С начала 2025 года региональное отделение Социального фонда России назначило страховую пенсию 350 многодетным мамам. 139 из них воспитали троих детей, 117 - четверых, 94 - пятерых и более.</w:t>
      </w:r>
      <w:bookmarkEnd w:id="104"/>
    </w:p>
    <w:p w14:paraId="62A90CD3" w14:textId="77777777" w:rsidR="00DF09C9" w:rsidRDefault="00DF09C9" w:rsidP="00DF09C9">
      <w:r>
        <w:t>Право выйти на досрочную пенсию по старости имеют женщины, родившие трёх и более детей, воспитавшие детей до 8 лет, имеющие не менее 15 лет трудового стажа и индивидуальный пенсионный коэффициент не менее 30. Также в отношении женщины не должно быть фактов лишения родительских прав и отмены усыновления.</w:t>
      </w:r>
    </w:p>
    <w:p w14:paraId="0A5DF4DD" w14:textId="77777777" w:rsidR="00DF09C9" w:rsidRDefault="00DF09C9" w:rsidP="00DF09C9">
      <w:r>
        <w:t>При соблюдении данных условий возраст выхода на пенсию зависит от количества детей. Если таковых трое, право выхода на пенсию у матери возникает в 57 лет, если четверо - в 56, если пятеро и больше - в 50.</w:t>
      </w:r>
    </w:p>
    <w:p w14:paraId="51877F93" w14:textId="77777777" w:rsidR="00DF09C9" w:rsidRDefault="00DF09C9" w:rsidP="00DF09C9">
      <w:r>
        <w:t>Выйти на досрочную страховую пенсию по старости также может один из родителей ребенка с инвалидностью. В этом случае пенсия матери назначается в 50 лет при страховом стаже не менее 15 лет, отцу - в 55 лет при страховом стаже не менее 20 лет.</w:t>
      </w:r>
    </w:p>
    <w:p w14:paraId="56361A92" w14:textId="77777777" w:rsidR="00DF09C9" w:rsidRDefault="00DF09C9" w:rsidP="00DF09C9">
      <w:r>
        <w:t>При наступлении права на досрочную пенсию необходимо подать заявление в личном кабинете на портале госуслуг, офисе МФЦ или клиентской службе Отделения СФР.</w:t>
      </w:r>
    </w:p>
    <w:p w14:paraId="74A629A7" w14:textId="77777777" w:rsidR="00DF09C9" w:rsidRDefault="00DF09C9" w:rsidP="00DF09C9">
      <w:r>
        <w:t>По всем возникающим вопросам следует обращаться в единый контакт-центр Отделения СФР по Ульяновской области по телефону: 8 800 10 000 01, звонок бесплатный.</w:t>
      </w:r>
    </w:p>
    <w:p w14:paraId="0CA2BE19" w14:textId="7520221D" w:rsidR="00111D7C" w:rsidRPr="00DF09C9" w:rsidRDefault="00DF09C9" w:rsidP="00DF09C9">
      <w:hyperlink r:id="rId32" w:history="1">
        <w:r w:rsidRPr="00162F4A">
          <w:rPr>
            <w:rStyle w:val="a3"/>
          </w:rPr>
          <w:t>https://ul.aif.ru/society/v-2025-g-350-mnogodetnyh-mam-ulyanovskoy-oblasti-dosrochno-vyshli-na-pensiyu</w:t>
        </w:r>
      </w:hyperlink>
      <w:r w:rsidRPr="00DF09C9">
        <w:t xml:space="preserve"> </w:t>
      </w:r>
    </w:p>
    <w:p w14:paraId="67D29B9F" w14:textId="77777777" w:rsidR="00DF09C9" w:rsidRPr="00DF09C9" w:rsidRDefault="00DF09C9" w:rsidP="00DF09C9"/>
    <w:p w14:paraId="5A637E07" w14:textId="77777777" w:rsidR="00111D7C" w:rsidRPr="000D0405" w:rsidRDefault="00111D7C" w:rsidP="00111D7C">
      <w:pPr>
        <w:pStyle w:val="251"/>
      </w:pPr>
      <w:bookmarkStart w:id="105" w:name="_Toc99271704"/>
      <w:bookmarkStart w:id="106" w:name="_Toc99318656"/>
      <w:bookmarkStart w:id="107" w:name="_Toc165991076"/>
      <w:bookmarkStart w:id="108" w:name="_Toc62681899"/>
      <w:bookmarkStart w:id="109" w:name="_Toc214949556"/>
      <w:bookmarkEnd w:id="24"/>
      <w:bookmarkEnd w:id="25"/>
      <w:bookmarkEnd w:id="26"/>
      <w:r w:rsidRPr="000D0405">
        <w:lastRenderedPageBreak/>
        <w:t>НОВОСТИ МАКРОЭКОНОМИКИ</w:t>
      </w:r>
      <w:bookmarkEnd w:id="105"/>
      <w:bookmarkEnd w:id="106"/>
      <w:bookmarkEnd w:id="107"/>
      <w:bookmarkEnd w:id="109"/>
    </w:p>
    <w:p w14:paraId="08B010D0" w14:textId="77777777" w:rsidR="009D7531" w:rsidRPr="000D0405" w:rsidRDefault="009D7531" w:rsidP="009D7531">
      <w:pPr>
        <w:pStyle w:val="2"/>
      </w:pPr>
      <w:bookmarkStart w:id="110" w:name="_Toc214949557"/>
      <w:r w:rsidRPr="000D0405">
        <w:t>Профиль, 24.11.2025, Кешбэк на двоих: как семейная выплата поможет в борьбе с бедностью</w:t>
      </w:r>
      <w:bookmarkEnd w:id="110"/>
    </w:p>
    <w:p w14:paraId="6581C1EB" w14:textId="77777777" w:rsidR="009D7531" w:rsidRPr="000D0405" w:rsidRDefault="009D7531" w:rsidP="004955B6">
      <w:pPr>
        <w:pStyle w:val="3"/>
      </w:pPr>
      <w:bookmarkStart w:id="111" w:name="_Toc214949558"/>
      <w:r w:rsidRPr="000D0405">
        <w:t>Государство помогает родителям, имеющим детей, льготами и социальными выплатами. Однако уровень бедности остается высоким, особенно сложно многодетным и неполным семьям. Изменит ли ситуацию к лучшему еще одна мера поддержки?</w:t>
      </w:r>
      <w:bookmarkEnd w:id="111"/>
    </w:p>
    <w:p w14:paraId="3DF943B7" w14:textId="77777777" w:rsidR="009D7531" w:rsidRPr="000D0405" w:rsidRDefault="009D7531" w:rsidP="009D7531">
      <w:r w:rsidRPr="000D0405">
        <w:t>Снижение фискальной нагрузки</w:t>
      </w:r>
    </w:p>
    <w:p w14:paraId="1EA79A2D" w14:textId="53D4D1A5" w:rsidR="009D7531" w:rsidRPr="000D0405" w:rsidRDefault="009D7531" w:rsidP="009D7531">
      <w:r w:rsidRPr="000D0405">
        <w:t xml:space="preserve">В 2026 году от 4 млн до 5 млн семей с детьми, чей среднедушевой доход не превышает полутора региональных прожиточных минимумов, впервые получат дополнительную выплату. Новая мера поддержки введена Федеральным законом от 13 июля 2024-го №179-ФЗ </w:t>
      </w:r>
      <w:r w:rsidR="0084765F">
        <w:t>«</w:t>
      </w:r>
      <w:r w:rsidRPr="000D0405">
        <w:t>О ежегодной семейной выплате гражданам Российской Федерации, имеющим двух и более детей</w:t>
      </w:r>
      <w:r w:rsidR="0084765F">
        <w:t>»</w:t>
      </w:r>
      <w:r w:rsidRPr="000D0405">
        <w:t>.</w:t>
      </w:r>
    </w:p>
    <w:p w14:paraId="1ED269E5" w14:textId="77777777" w:rsidR="009D7531" w:rsidRPr="000D0405" w:rsidRDefault="009D7531" w:rsidP="009D7531">
      <w:r w:rsidRPr="000D0405">
        <w:t>Выплату смогут оформить родители (усыновители, опекуны, попечители), являющиеся гражданами и налоговыми резидентами нашей страны. При этом все члены семьи должны постоянно проживать на территории РФ, а родители быть официально трудоустроенными и иметь доходы, с которых удержан НДФЛ.</w:t>
      </w:r>
    </w:p>
    <w:p w14:paraId="09353CDA" w14:textId="35B9D17B" w:rsidR="009D7531" w:rsidRPr="000D0405" w:rsidRDefault="009D7531" w:rsidP="009D7531">
      <w:r w:rsidRPr="000D0405">
        <w:t xml:space="preserve">МРОТ, пенсии, выплаты: какие изменения заложены в проекте бюджета России на 2026 </w:t>
      </w:r>
      <w:proofErr w:type="gramStart"/>
      <w:r w:rsidRPr="000D0405">
        <w:t>год Фактически</w:t>
      </w:r>
      <w:proofErr w:type="gramEnd"/>
      <w:r w:rsidRPr="000D0405">
        <w:t xml:space="preserve"> речь идет о снижении фискальной нагрузки с 13 до 6% для низкооплачиваемых работников, воспитывающих несколько детей. Эту схему вместо привычных соцвыплат в мае 2024-го предложил глава Минфина Антон Силуанов в рамках выполнения поручения президента Владимира Путина. Как пояснил министр, возврат оформят с использованием механизмов оказания социальной поддержки из средств федерального бюджета. По его словам, налоговый </w:t>
      </w:r>
      <w:r w:rsidR="0084765F">
        <w:t>«</w:t>
      </w:r>
      <w:r w:rsidRPr="000D0405">
        <w:t>кешбэк будет стимулировать легально зарабатывать, поскольку часть налога будет возвращаться</w:t>
      </w:r>
      <w:r w:rsidR="0084765F">
        <w:t>»</w:t>
      </w:r>
      <w:r w:rsidRPr="000D0405">
        <w:t>.</w:t>
      </w:r>
    </w:p>
    <w:p w14:paraId="5A6C35AF" w14:textId="77777777" w:rsidR="009D7531" w:rsidRPr="000D0405" w:rsidRDefault="009D7531" w:rsidP="009D7531">
      <w:r w:rsidRPr="000D0405">
        <w:t>Как представляется, это еще и форма поддержки рождаемости, ведь малообеспеченные семьи с двумя детьми в данном случае уравнены в правах с многодетными. Принципиальный момент: семейная выплата не повлияет на другие виды социальной помощи. В частности, ее не будут учитывать при назначении единого пособия на детей.</w:t>
      </w:r>
    </w:p>
    <w:p w14:paraId="04546726" w14:textId="77777777" w:rsidR="009D7531" w:rsidRPr="000D0405" w:rsidRDefault="009D7531" w:rsidP="009D7531">
      <w:r w:rsidRPr="000D0405">
        <w:t>Льгота предоставляется не автоматически. Каждый год придется подавать заявление и проходить проверку. Обращаться нужно в территориальный орган Социального фонда России (СФР) или в МФЦ. Это можно сделать и дистанционно через личный кабинет на портале госуслуг.</w:t>
      </w:r>
    </w:p>
    <w:p w14:paraId="3505D7D9" w14:textId="77777777" w:rsidR="009D7531" w:rsidRPr="000D0405" w:rsidRDefault="009D7531" w:rsidP="009D7531">
      <w:r w:rsidRPr="000D0405">
        <w:t>Сроки подачи заявления - с 1 июня по 1 октября. Не позднее чем через 10 дней после обращения ведомство обязано дать ответ. При решении вопроса будут применяться механизмы социального казначейства. В большинстве случаев чиновники не потребуют от граждан самостоятельно собирать дополнительные документы.</w:t>
      </w:r>
    </w:p>
    <w:p w14:paraId="3C367EC4" w14:textId="3B9E38DC" w:rsidR="009D7531" w:rsidRPr="000D0405" w:rsidRDefault="0084765F" w:rsidP="009D7531">
      <w:r>
        <w:t>«</w:t>
      </w:r>
      <w:r w:rsidR="009D7531" w:rsidRPr="000D0405">
        <w:t xml:space="preserve">Все необходимые сведения Социальный фонд по каналам межведомственного взаимодействия получит из информационных систем. По предварительным расчетам, дополнительную поддержку получат порядка 7,3 миллиона работающих родителей двух и более детей. На эти цели в 2026 году предусмотрено порядка 119 миллиардов рублей. </w:t>
      </w:r>
      <w:r w:rsidR="009D7531" w:rsidRPr="000D0405">
        <w:lastRenderedPageBreak/>
        <w:t>В семьях, которые получат дополнительную помощь, воспитываются порядка 11 миллионов детей</w:t>
      </w:r>
      <w:r>
        <w:t>»</w:t>
      </w:r>
      <w:r w:rsidR="009D7531" w:rsidRPr="000D0405">
        <w:t xml:space="preserve">, - заявил глава Минтруда Антон </w:t>
      </w:r>
      <w:proofErr w:type="spellStart"/>
      <w:r w:rsidR="009D7531" w:rsidRPr="000D0405">
        <w:t>Котяков</w:t>
      </w:r>
      <w:proofErr w:type="spellEnd"/>
      <w:r w:rsidR="009D7531" w:rsidRPr="000D0405">
        <w:t>.</w:t>
      </w:r>
    </w:p>
    <w:p w14:paraId="11AA045D" w14:textId="77777777" w:rsidR="009D7531" w:rsidRPr="000D0405" w:rsidRDefault="009D7531" w:rsidP="009D7531">
      <w:r w:rsidRPr="000D0405">
        <w:t>Семейные ценности учтут</w:t>
      </w:r>
    </w:p>
    <w:p w14:paraId="4276317C" w14:textId="77777777" w:rsidR="009D7531" w:rsidRPr="000D0405" w:rsidRDefault="009D7531" w:rsidP="009D7531">
      <w:r w:rsidRPr="000D0405">
        <w:t xml:space="preserve">Численность населения нашей страны на 1 января 2025 года, согласно оценкам Росстата, составила 146,1 млн человек, из них около 29,7 млн - граждане в возрасте до 18 лет. Получается, что новая мера социальной помощи затронет приблизительно 35% детей. На самом деле охват среди несовершеннолетних будет меньше, поскольку в категорию детей Антон </w:t>
      </w:r>
      <w:proofErr w:type="spellStart"/>
      <w:r w:rsidRPr="000D0405">
        <w:t>Котяков</w:t>
      </w:r>
      <w:proofErr w:type="spellEnd"/>
      <w:r w:rsidRPr="000D0405">
        <w:t xml:space="preserve"> включил студентов дневных отделений вузов и колледжей в возрасте до 23 лет. Их родители и опекуны по закону тоже имеют право на налоговый кешбэк.</w:t>
      </w:r>
    </w:p>
    <w:p w14:paraId="4B5549BF" w14:textId="77777777" w:rsidR="009D7531" w:rsidRPr="000D0405" w:rsidRDefault="009D7531" w:rsidP="009D7531">
      <w:r w:rsidRPr="000D0405">
        <w:t xml:space="preserve">Наградной шорт-лист: почему в СССР были тысячи матерей-героинь, а в России - </w:t>
      </w:r>
      <w:proofErr w:type="gramStart"/>
      <w:r w:rsidRPr="000D0405">
        <w:t>единицы</w:t>
      </w:r>
      <w:proofErr w:type="gramEnd"/>
      <w:r w:rsidRPr="000D0405">
        <w:t xml:space="preserve"> При рассмотрении заявления СФР будет учитывать не только зарплаты, но и пенсии, социальные пособия, стипендии, гонорары, алименты. Обязательно посчитают дивиденды, проценты с депозитов, доходы от предпринимательской деятельности, продажи (сдачи в аренду) имущества, выигрыша в лотереях и тотализаторах, наследства и так далее.</w:t>
      </w:r>
    </w:p>
    <w:p w14:paraId="21FB0D37" w14:textId="77777777" w:rsidR="009D7531" w:rsidRPr="000D0405" w:rsidRDefault="009D7531" w:rsidP="009D7531">
      <w:r w:rsidRPr="000D0405">
        <w:t>В Минтруде прогнозируют, что домохозяйство из четырех человек получит выплату при общем годовом доходе за 2025 год не более 1,3 млн руб. Правда, если препятствием не станет оценка имущественной обеспеченности. Проверка предполагает учет всего движимого и недвижимого имущества, находящегося в собственности членов семьи. Положительное решение примут при условии, что имущество не превышает пределов утвержденного перечня. Наличие нескольких квартир, дач и автомобилей может стать законным основанием для отказа в назначении. Исключения сделаны для многодетных семей и семей, в которых есть инвалиды.</w:t>
      </w:r>
    </w:p>
    <w:p w14:paraId="3736AEE1" w14:textId="77777777" w:rsidR="009D7531" w:rsidRPr="000D0405" w:rsidRDefault="009D7531" w:rsidP="009D7531">
      <w:r w:rsidRPr="000D0405">
        <w:t>НДФЛ по ставке 13% платят не только наемные работники, но также индивидуальные предприниматели (ИП) на общей системе налогообложения (ОСН) и предприниматели, декларирующие доходы как физические лица. А вот ИП и самозанятым, использующим специальные налоговые режимы, по которым ставки НДФЛ ниже, семейная выплата не положена.</w:t>
      </w:r>
    </w:p>
    <w:p w14:paraId="47DFB48C" w14:textId="38998452" w:rsidR="009D7531" w:rsidRPr="000D0405" w:rsidRDefault="009D7531" w:rsidP="009D7531">
      <w:r w:rsidRPr="000D0405">
        <w:t xml:space="preserve">В то же время достаточно много категорий доходов при рассмотрении заявлений учитывать не будут. Например, материнский капитал (в 2025-м его размер за второго ребенка составил 912.162,09 руб.), предыдущую семейную выплату, выплаты по уходу за ребенком с инвалидностью или инвалидом с детства первой группы, пособия по безработице и так далее. Не учитывают выплаты женщинам, которым присвоено звание </w:t>
      </w:r>
      <w:r w:rsidR="0084765F">
        <w:t>«</w:t>
      </w:r>
      <w:r w:rsidRPr="000D0405">
        <w:t>Мать-героиня</w:t>
      </w:r>
      <w:r w:rsidR="0084765F">
        <w:t>»</w:t>
      </w:r>
      <w:r w:rsidRPr="000D0405">
        <w:t xml:space="preserve">, и родителям, награжденным орденом и медалью ордена </w:t>
      </w:r>
      <w:r w:rsidR="0084765F">
        <w:t>«</w:t>
      </w:r>
      <w:r w:rsidRPr="000D0405">
        <w:t>Родительская слава</w:t>
      </w:r>
      <w:r w:rsidR="0084765F">
        <w:t>»</w:t>
      </w:r>
      <w:r w:rsidRPr="000D0405">
        <w:t>.</w:t>
      </w:r>
    </w:p>
    <w:p w14:paraId="6C1E2B49" w14:textId="77777777" w:rsidR="009D7531" w:rsidRPr="000D0405" w:rsidRDefault="009D7531" w:rsidP="009D7531">
      <w:r w:rsidRPr="000D0405">
        <w:t>Самые уязвимые категории</w:t>
      </w:r>
    </w:p>
    <w:p w14:paraId="5C6F73D9" w14:textId="77777777" w:rsidR="009D7531" w:rsidRPr="000D0405" w:rsidRDefault="009D7531" w:rsidP="009D7531">
      <w:r w:rsidRPr="000D0405">
        <w:t>Среди главных претендентов на семейную выплату - родители, воспитывающие трех и более детей. В настоящее время почти 2,9 млн российских семей имеют статус многодетных. Из этого количества доля домохозяйств с тремя несовершеннолетними детьми составляет 77,3%, с четырьмя - 16,1%, с пятью и более - 6,6%.</w:t>
      </w:r>
    </w:p>
    <w:p w14:paraId="3ABC2E10" w14:textId="77777777" w:rsidR="009D7531" w:rsidRPr="000D0405" w:rsidRDefault="009D7531" w:rsidP="009D7531">
      <w:r w:rsidRPr="000D0405">
        <w:t xml:space="preserve">Беби-бум по госзаказу: на какую поддержку могут рассчитывать многодетные семьи </w:t>
      </w:r>
      <w:proofErr w:type="gramStart"/>
      <w:r w:rsidRPr="000D0405">
        <w:t>в России</w:t>
      </w:r>
      <w:proofErr w:type="gramEnd"/>
      <w:r w:rsidRPr="000D0405">
        <w:t xml:space="preserve"> Каждая пятая многодетная семья сегодня относится к категории малоимущих. </w:t>
      </w:r>
      <w:r w:rsidRPr="000D0405">
        <w:lastRenderedPageBreak/>
        <w:t xml:space="preserve">Причины раскрывает доклад Минтруда, согласно которому доход 65,7% многодетных семей в прошлом году не превышал 150 тыс. руб. в месяц. В лучшем случае на каждого члена приходилось не более 30 тыс. руб. </w:t>
      </w:r>
      <w:proofErr w:type="gramStart"/>
      <w:r w:rsidRPr="000D0405">
        <w:t>- это</w:t>
      </w:r>
      <w:proofErr w:type="gramEnd"/>
      <w:r w:rsidRPr="000D0405">
        <w:t xml:space="preserve"> среднедушевой доход в семье из пяти человек (отец, мать и три ребенка). А если в семье 10 человек, то получается от силы 15 тыс. руб.</w:t>
      </w:r>
    </w:p>
    <w:p w14:paraId="603FFAAC" w14:textId="39C7470E" w:rsidR="009D7531" w:rsidRPr="000D0405" w:rsidRDefault="009D7531" w:rsidP="009D7531">
      <w:r w:rsidRPr="000D0405">
        <w:t xml:space="preserve">В мае 2024-го Владимир Путин подписал указ о национальных целях развития России до 2030 года. В перечне приоритетов - </w:t>
      </w:r>
      <w:r w:rsidR="0084765F">
        <w:t>«</w:t>
      </w:r>
      <w:r w:rsidRPr="000D0405">
        <w:t>сохранение населения, укрепление здоровья и повышение благополучия людей, поддержка семьи</w:t>
      </w:r>
      <w:r w:rsidR="0084765F">
        <w:t>»</w:t>
      </w:r>
      <w:r w:rsidRPr="000D0405">
        <w:t>. К ключевым направлениям отнесено снижение уровня бедности многодетных семей до 12%. В 2021 году показатель составлял 38,2%, в 2022-м - 29,4%, в 2023-м - 21,5%, в 2024-м - 20%. Так что пока динамика положительная.</w:t>
      </w:r>
    </w:p>
    <w:p w14:paraId="118070AE" w14:textId="77777777" w:rsidR="009D7531" w:rsidRPr="000D0405" w:rsidRDefault="009D7531" w:rsidP="009D7531">
      <w:r w:rsidRPr="000D0405">
        <w:t>Правительство исходит из того, что семейная выплата в сочетании с другими мерами социальной поддержки поможет решить задачу. В равной мере это относится и к неполным семьям, значительная часть которых также испытывает серьезные финансовые затруднения.</w:t>
      </w:r>
    </w:p>
    <w:p w14:paraId="076F6EAC" w14:textId="77777777" w:rsidR="009D7531" w:rsidRPr="000D0405" w:rsidRDefault="009D7531" w:rsidP="009D7531">
      <w:r w:rsidRPr="000D0405">
        <w:t>По статистике, в России около 6 млн одиноких родителей (4,85 млн - матери-одиночки и 1,13 млн - отцы-одиночки), на их иждивении находятся почти 9 млн детей. Исследование ВНИИ труда, проведенное несколько лет назад, показало, что среди супружеских пар с детьми уровень бедности достигает 15,6%, а среди одиноких родителей с детьми показатель почти в два раза выше - 28,3%.</w:t>
      </w:r>
    </w:p>
    <w:p w14:paraId="58F57D72" w14:textId="71A61EE3" w:rsidR="009D7531" w:rsidRPr="000D0405" w:rsidRDefault="009D7531" w:rsidP="009D7531">
      <w:r w:rsidRPr="000D0405">
        <w:t xml:space="preserve">В исследовании РАНХиГС, опубликованном в октябрьском выпуске журнала </w:t>
      </w:r>
      <w:r w:rsidR="0084765F">
        <w:t>«</w:t>
      </w:r>
      <w:r w:rsidRPr="000D0405">
        <w:t>Демографическое обозрение</w:t>
      </w:r>
      <w:r w:rsidR="0084765F">
        <w:t>»</w:t>
      </w:r>
      <w:r w:rsidRPr="000D0405">
        <w:t>, отмечено, что особенно уязвимы неполные семьи с детьми в возрасте семи лет и старше. Для таких домохозяйств риск оказаться за чертой бедности почти в два раза выше, чем для остальных.</w:t>
      </w:r>
    </w:p>
    <w:p w14:paraId="5CDA6AC2" w14:textId="77777777" w:rsidR="009D7531" w:rsidRPr="000D0405" w:rsidRDefault="009D7531" w:rsidP="009D7531">
      <w:r w:rsidRPr="000D0405">
        <w:t>Кешбэк в региональном разрезе</w:t>
      </w:r>
    </w:p>
    <w:p w14:paraId="423E8758" w14:textId="77777777" w:rsidR="009D7531" w:rsidRPr="000D0405" w:rsidRDefault="009D7531" w:rsidP="009D7531">
      <w:r w:rsidRPr="000D0405">
        <w:t>Как было сказано выше, право на семейную выплату возникает, если среднедушевой доход семьи не превышает полтора прожиточных минимума в регионе проживания. Этот показатель существенно различается в зависимости от субъекта Федерации. Если в Москве в 2025 году он составляет 35.862 руб. (прожиточный минимум 23.908 руб. х 1,5), то в Чукотском автономном округе - 69.424 руб. (46.283 руб. х 1,5), в Липецкой области - 22.077 руб. (14.718 руб. х 1,5), в Дагестане - 24.205,5 руб. (16.137 руб. х 1,5).</w:t>
      </w:r>
    </w:p>
    <w:p w14:paraId="73DAFFE6" w14:textId="4FBD71C5" w:rsidR="009D7531" w:rsidRPr="000D0405" w:rsidRDefault="009D7531" w:rsidP="009D7531">
      <w:r w:rsidRPr="000D0405">
        <w:t xml:space="preserve">Звонок к перемене: как указ президента повлияет на качество жизни многодетных </w:t>
      </w:r>
      <w:proofErr w:type="gramStart"/>
      <w:r w:rsidRPr="000D0405">
        <w:t>семей</w:t>
      </w:r>
      <w:proofErr w:type="gramEnd"/>
      <w:r w:rsidRPr="000D0405">
        <w:t xml:space="preserve"> Чем выше зарплата, тем больше возврат налога. Согласно исследованию </w:t>
      </w:r>
      <w:r w:rsidR="0084765F">
        <w:t>«</w:t>
      </w:r>
      <w:r w:rsidRPr="000D0405">
        <w:t>РИА Новости</w:t>
      </w:r>
      <w:r w:rsidR="0084765F">
        <w:t>»</w:t>
      </w:r>
      <w:r w:rsidRPr="000D0405">
        <w:t>, средняя начисленная зарплата в России за восемь месяцев текущего года составила 93 тыс. руб. За 12 месяцев с общей суммы будет удержан НДФЛ в размере 145.080 руб. Семейная выплата на одного родителя составит 78.120 руб., на двух - 156.240 руб. Для малоимущей семьи, безусловно, это весомая добавка.</w:t>
      </w:r>
    </w:p>
    <w:p w14:paraId="33981EF4" w14:textId="77777777" w:rsidR="009D7531" w:rsidRPr="000D0405" w:rsidRDefault="009D7531" w:rsidP="009D7531">
      <w:r w:rsidRPr="000D0405">
        <w:t xml:space="preserve">Неприятный нюанс в том, что в 19 регионах численность работников с зарплатой до 45 тыс. руб. в месяц (эквивалент двух МРОТ) сегодня достигает </w:t>
      </w:r>
      <w:proofErr w:type="gramStart"/>
      <w:r w:rsidRPr="000D0405">
        <w:t>40-55</w:t>
      </w:r>
      <w:proofErr w:type="gramEnd"/>
      <w:r w:rsidRPr="000D0405">
        <w:t>%, а в шести субъектах превышает 60%. Так, в Ингушетии их 77,1%, Чечне - 74,5%, Дагестане - 66,5%, Кабардино-Балкарии - 62,3%, Карачаево-Черкесии - 60,8%, Северной Осетии - Алании - 60,8%.</w:t>
      </w:r>
    </w:p>
    <w:p w14:paraId="6DE84EFB" w14:textId="77777777" w:rsidR="009D7531" w:rsidRPr="000D0405" w:rsidRDefault="009D7531" w:rsidP="009D7531">
      <w:r w:rsidRPr="000D0405">
        <w:lastRenderedPageBreak/>
        <w:t>Между тем именно в названных республиках традиционно высока доля многодетных семей. При зарплате 45 тыс. руб. налоговый кешбэк на одного родителя составит 37.800 руб., а на двух - 75.600 руб. Почти в два раза ниже, чем в среднем по стране.</w:t>
      </w:r>
    </w:p>
    <w:p w14:paraId="042AD2F2" w14:textId="77777777" w:rsidR="009D7531" w:rsidRPr="000D0405" w:rsidRDefault="009D7531" w:rsidP="009D7531">
      <w:r w:rsidRPr="000D0405">
        <w:t xml:space="preserve">И это не </w:t>
      </w:r>
      <w:proofErr w:type="gramStart"/>
      <w:r w:rsidRPr="000D0405">
        <w:t>самый худший</w:t>
      </w:r>
      <w:proofErr w:type="gramEnd"/>
      <w:r w:rsidRPr="000D0405">
        <w:t xml:space="preserve"> вариант, если вспомнить, что менее 22.440 руб. в месяц (меньше МРОТ) в 2025 году зарабатывают 1,8 млн россиян. Если допустить, что среди них есть родители двух и более детей, то они смогут вернуть максимум 18,9 тыс. руб. Конечно, для тех, кто привык жить в режиме экономии, такой дополнительный доход не будет лишним, однако преодолеть черту бедности определенно не поможет.</w:t>
      </w:r>
    </w:p>
    <w:p w14:paraId="79EB46C8" w14:textId="77777777" w:rsidR="009D7531" w:rsidRPr="000D0405" w:rsidRDefault="009D7531" w:rsidP="009D7531">
      <w:r w:rsidRPr="000D0405">
        <w:t>Марина Измайлова - доктор экономических наук, профессор Финансового университета при правительстве РФ</w:t>
      </w:r>
    </w:p>
    <w:p w14:paraId="6DCF3222" w14:textId="42BFCCFC" w:rsidR="009D7531" w:rsidRDefault="009D7531" w:rsidP="009D7531">
      <w:hyperlink r:id="rId33" w:history="1">
        <w:r w:rsidRPr="000D0405">
          <w:rPr>
            <w:rStyle w:val="a3"/>
          </w:rPr>
          <w:t>https://profile.ru/society/keshbek-na-dvoih-kak-semejnaya-vyplata-pomozhet-v-borbe-s-bednostju-1782382/</w:t>
        </w:r>
      </w:hyperlink>
      <w:r w:rsidRPr="000D0405">
        <w:t xml:space="preserve"> </w:t>
      </w:r>
    </w:p>
    <w:p w14:paraId="30A86259" w14:textId="7355DC4F" w:rsidR="007126C5" w:rsidRDefault="007126C5" w:rsidP="00DF4643">
      <w:pPr>
        <w:pStyle w:val="2"/>
      </w:pPr>
      <w:bookmarkStart w:id="112" w:name="_Toc214949559"/>
      <w:r>
        <w:t>Ведомости</w:t>
      </w:r>
      <w:r w:rsidR="00DF4643" w:rsidRPr="00DF4643">
        <w:t xml:space="preserve">, </w:t>
      </w:r>
      <w:r>
        <w:t>25.11.2025</w:t>
      </w:r>
      <w:proofErr w:type="gramStart"/>
      <w:r w:rsidR="00DF4643" w:rsidRPr="00DF4643">
        <w:t xml:space="preserve">, </w:t>
      </w:r>
      <w:r w:rsidR="00DF4643">
        <w:t>Больше</w:t>
      </w:r>
      <w:proofErr w:type="gramEnd"/>
      <w:r w:rsidR="00DF4643">
        <w:t xml:space="preserve"> половины российских регионов столкнулись с дефицитом бюджета</w:t>
      </w:r>
      <w:bookmarkEnd w:id="112"/>
    </w:p>
    <w:p w14:paraId="780999E1" w14:textId="77777777" w:rsidR="007126C5" w:rsidRDefault="007126C5" w:rsidP="00DF4643">
      <w:pPr>
        <w:pStyle w:val="3"/>
      </w:pPr>
      <w:bookmarkStart w:id="113" w:name="_Toc214949560"/>
      <w:r>
        <w:t>Бюджеты регионов (без учета муниципалитетов) показали совокупный дефицит по итогам девяти месяцев 2025 г. - он составил 169,2 млрд руб. против прошлогоднего профицита в 849,1 млрд руб. Это следует из обзора "Динамика бюджетных и социально-экономических показателей регионов", подготовленного "Эксперт РА" (есть у "Ведомостей"). Причиной стал опережающий рост расходов (+14,6%) относительно прошлого года - тогда они выросли на 7,8%. Доходы региональных бюджетов увеличились на 6,9% год к году до 16 трлн руб.</w:t>
      </w:r>
      <w:bookmarkEnd w:id="113"/>
    </w:p>
    <w:p w14:paraId="23614573" w14:textId="77777777" w:rsidR="007126C5" w:rsidRDefault="007126C5" w:rsidP="007126C5">
      <w:r>
        <w:t>Динамика показателя была неоднородной по субъектам. Дефицитное исполнение региональных бюджетов сложилось в 56 регионах, пояснила "Ведомостям" соавтор исследования, управляющий директор по суверенным и региональным рейтингам "Эксперт РА" Татьяна Тирских. Наибольший дефицит в абсолютном выражении по итогам девяти месяцев в Кемеровской (-43,9 млрд руб.) и Иркутской (-41,1 млрд руб.) областях, а также в Ямало-Ненецком автономном округе (-38 млрд руб.). Также в топ-6 по уровню дефицита Тюменская (-33,8 млрд руб.), Новосибирская (-33,5 млрд руб.) и Нижегородская (-32,9 млрд руб.) области. Самыми профицитными регионами оказались Москва (269,4 млрд руб.), Санкт-Петербург (47,9 млрд руб.) и Татарстан (43,9 млрд руб.).</w:t>
      </w:r>
    </w:p>
    <w:p w14:paraId="65B2183A" w14:textId="77777777" w:rsidR="007126C5" w:rsidRDefault="007126C5" w:rsidP="007126C5">
      <w:r>
        <w:t>Минфин приводит другие данные. Совокупный дефицит по итогам 9 месяцев 2025 г. составил 139,0 млрд руб., сообщил "Ведомостям" представитель министерства. По данным Минфина, дефицитное исполнение бюджетов сложилось в 55 регионах.</w:t>
      </w:r>
    </w:p>
    <w:p w14:paraId="7C5865E6" w14:textId="77777777" w:rsidR="007126C5" w:rsidRDefault="007126C5" w:rsidP="007126C5">
      <w:r>
        <w:t>По оперативным данным на 19 ноября, регионы остаются в совокупном промежуточном дефиците (порядка 0,6 трлн руб., исходя из исполненных доходов в объеме 18,8 трлн руб. и расходов в объеме 19,4 трлн руб.), оценил руководитель направления муниципальных рейтингов АКРА Илья Цыпкин.</w:t>
      </w:r>
    </w:p>
    <w:p w14:paraId="664A19EB" w14:textId="77777777" w:rsidR="007126C5" w:rsidRDefault="007126C5" w:rsidP="007126C5">
      <w:r>
        <w:t>В конце октября министр финансов Антон Силуанов сообщил, что дефицит бюджета российских регионов в 2025 г. ожидается на уровне 300 млрд руб. и правительство до конца года окажет поддержку регионам на сумму до 30 млрд руб.</w:t>
      </w:r>
    </w:p>
    <w:p w14:paraId="43D145D4" w14:textId="77777777" w:rsidR="007126C5" w:rsidRDefault="007126C5" w:rsidP="007126C5">
      <w:r>
        <w:lastRenderedPageBreak/>
        <w:t xml:space="preserve">По историческим меркам текущий дефицит не является значительным, считает директор аналитического департамента ИК "Регион" Валерий Вайсберг. К концу года показатель может даже несколько сократиться - до 150 млрд руб., добавляет он. При этом эксперт ЦМАКП Эмиль Аблаев указывает на риски: доходная база остается уязвимой к просадке налога на прибыль в ряде регионов и отраслей, где динамика в 2025 г. неоднородна, а значит, фактические доходы могут оказаться ниже плановых. Эксперт допускает, что совокупный дефицит регионов в текущем году может сложиться в диапазоне </w:t>
      </w:r>
      <w:proofErr w:type="gramStart"/>
      <w:r>
        <w:t>500-800</w:t>
      </w:r>
      <w:proofErr w:type="gramEnd"/>
      <w:r>
        <w:t xml:space="preserve"> млрд руб. Главный экономист ВТБ Родион Латыпов считает прогноз Минфина достоверным и ожидает дефицита на конец года на уровне 300 млрд руб.</w:t>
      </w:r>
    </w:p>
    <w:p w14:paraId="4E70C0B7" w14:textId="77777777" w:rsidR="007126C5" w:rsidRDefault="007126C5" w:rsidP="007126C5">
      <w:r>
        <w:t>Куда уходят деньги</w:t>
      </w:r>
    </w:p>
    <w:p w14:paraId="569DF922" w14:textId="77777777" w:rsidR="007126C5" w:rsidRDefault="007126C5" w:rsidP="007126C5">
      <w:r>
        <w:t>Траты региональных бюджетов составили за три квартала 16,2 трлн руб., тогда как за аналогичный период 2024 г. значение достигло 13,8 трлн руб. Регионы вынуждены увеличивать расходы на выполнение национальных проектов, инфраструктурные обновления и социальные обязательства, а также реагировать на экстренные и антикризисные нужды, объясняет Тирских. Она добавляет, что обязательства связаны с вызовами последних лет, которые требуют наращивания расходов вне зависимости от динамики доходной базы.</w:t>
      </w:r>
    </w:p>
    <w:p w14:paraId="056B603A" w14:textId="77777777" w:rsidR="007126C5" w:rsidRDefault="007126C5" w:rsidP="007126C5">
      <w:r>
        <w:t>Вклад внесли индексация и повышение оплаты труда бюджетников, расширение социальных выплат, в том числе через софинансирование федеральных решений, добавляет Аблаев. Затраты на выполнение нацпроектов и инвестпрограмм в дорожной, транспортной, ЖКХ- и инфраструктурной сферах в 2024 г. частично сдвинулись на более поздние сроки, отмечает Аблаев. Он также говорит, что возникли точечные внеплановые траты в отдельных субъектах, прежде всего приграничных, где рост расходов был кратным и дополнительно "подтянул" общий темп.</w:t>
      </w:r>
    </w:p>
    <w:p w14:paraId="03574081" w14:textId="77777777" w:rsidR="007126C5" w:rsidRDefault="007126C5" w:rsidP="007126C5">
      <w:r>
        <w:t>Основной рост расходов бюджетов регионов пришелся на такие разделы, как "Социальная политика" (+21% или 658,5 млрд руб.), "Национальная экономика" (+21% или 607,9 млрд руб.) и "Образование" (+13% или 400,4 млрд руб.), отмечает Цыпкин. Более чем в 1,5 раза выросли расходы регионов на обслуживание долга (+53%), однако сам объем этого раздела расходов невысок в сопоставлении с общим объемом расходов (0,3% от общего объема). Существенный прирост сформировался также по разделам "Здравоохранение" (+10%, или 141,5 млрд руб.) и "ЖКХ" (+8%, или 100,7 млрд руб.). По оценке АКРА, снижение наблюдалось в разделах "Межбюджетные трансферты общего характера" (-6%, или -39,1 млрд руб.), "Охрана окружающей среды" (-15%, или -9,5 млрд руб.).</w:t>
      </w:r>
    </w:p>
    <w:p w14:paraId="45524784" w14:textId="77777777" w:rsidR="007126C5" w:rsidRDefault="007126C5" w:rsidP="007126C5">
      <w:r>
        <w:t>Рост доходов</w:t>
      </w:r>
    </w:p>
    <w:p w14:paraId="008E64B4" w14:textId="77777777" w:rsidR="007126C5" w:rsidRDefault="007126C5" w:rsidP="007126C5">
      <w:r>
        <w:t>Доходы региональных бюджетов увеличились в 63 субъектах. Несмотря на относительный рост налоговых и неналоговых доходов на 8,3% год к году, на показатель оказал влияние эффект более низкого прироста межбюджетных трансфертов из федерального бюджета (+4,1%) и нестабильность поступлений - особенно по налогу на прибыль организаций, чувствительному к макроэкономической конъюнктуре, отмечает Тирских. В 70 регионах эксперты отметили возросшую долю неналоговых поступлений - до 13,135 трлн руб.</w:t>
      </w:r>
    </w:p>
    <w:p w14:paraId="71BA0762" w14:textId="77777777" w:rsidR="007126C5" w:rsidRDefault="007126C5" w:rsidP="007126C5">
      <w:r>
        <w:t xml:space="preserve">Заметнее всего взлетели поступления регионов по НДПИ - сразу на 51,5%, говорится в обзоре. Рост поступлений по этой статье мог быть связан с надбавкой к НДПИ на золото </w:t>
      </w:r>
      <w:r>
        <w:lastRenderedPageBreak/>
        <w:t>в размере 10% (действует при превышении мировой цены в $1900 за унцию), полагает директор аналитического департамента ИК "Регион" Валерий Вайсберг. В сентябре цена золота вновь преодолела исторический максимум и держалась на отметках около $3680 за унцию на фоне торговых войн и геополитической напряженности. Также действует повышение ставки при добыче алмазов и других драгоценных и полудрагоценных камней, коксующегося и энергетического углей.</w:t>
      </w:r>
    </w:p>
    <w:p w14:paraId="08BA2B13" w14:textId="77777777" w:rsidR="007126C5" w:rsidRDefault="007126C5" w:rsidP="007126C5">
      <w:r>
        <w:t>Помимо притока средств от продажи полезных ископаемых положительную динамику демонстрировали поступления по НДФЛ (+13,8%), акцизам (+15,3%), а также в связи с применением упрощенной системы налогообложения (+9,3%) и по взносам на имущество организаций (+4,9%). В "Эксперт РА" отмечают, что доля поступлений по НДФЛ в налоговых доходах регионов продолжила увеличиваться и за девять месяцев достигла 40%. Лидировали по показателю Алтай (+41,5%), Новгородская (+35%), Амурская (+30%) области, Хакасия (+27,3%) и Удмуртия (+27,1%).</w:t>
      </w:r>
    </w:p>
    <w:p w14:paraId="69132921" w14:textId="77777777" w:rsidR="007126C5" w:rsidRDefault="007126C5" w:rsidP="007126C5">
      <w:r>
        <w:t xml:space="preserve">Рост поступлений по НДФЛ связан с быстрым ростом зарплаты, которая за </w:t>
      </w:r>
      <w:proofErr w:type="gramStart"/>
      <w:r>
        <w:t>январь - август</w:t>
      </w:r>
      <w:proofErr w:type="gramEnd"/>
      <w:r>
        <w:t xml:space="preserve"> увеличилась на 15,1%, отмечает Вайсберг. Аблаев также указывает на рост зарплат в экономике и бюджетном секторе, индексации и премиальные выплаты. Рост поступлений от НДФЛ в региональные бюджеты не связан с повышением ставки для верхних сегментов доходов, потому что дополнительный налог в этой части поступает в федеральный бюджет, подчеркивает Латыпов.</w:t>
      </w:r>
    </w:p>
    <w:p w14:paraId="1F1DBDCB" w14:textId="77777777" w:rsidR="007126C5" w:rsidRDefault="007126C5" w:rsidP="007126C5">
      <w:r>
        <w:t>Поступления по налогу на прибыль за три квартала снизились на 2,6% по сравнению с аналогичным периодом 2024 г., отмечают авторы исследования. Они объясняют ухудшение показателей тем, что сократилась прибыль предприятий добывающего, промышленного и финансового секторов. Это связано с высокой стоимостью кредитования, а также с сокращением добычи и экспорта нефти в рамках сделки ОПEК+, падением мировых цен на энергоресурсы, снижением спроса на уголь и черные металлы.</w:t>
      </w:r>
    </w:p>
    <w:p w14:paraId="5306D050" w14:textId="77777777" w:rsidR="007126C5" w:rsidRDefault="007126C5" w:rsidP="007126C5">
      <w:r>
        <w:t>Добывающие регионы пострадали заметнее всего. Тюменская область, ХМАО и ЯНАО сформировали почти треть общей суммы снижения налога на прибыль организаций, говорится в обзоре. На падение неизбежно влияет и общее замедление темпов роста экономики, подчеркивает директор Центра региональной политики РАНХиГС Владимир Климанов. Повышение ставок простимулировало предприятия к тому, чтобы они уходили от формирования чистых доходов, увеличивая соответствующие издержки, предполагает Климанов.</w:t>
      </w:r>
    </w:p>
    <w:p w14:paraId="47727669" w14:textId="77777777" w:rsidR="007126C5" w:rsidRDefault="007126C5" w:rsidP="007126C5">
      <w:r>
        <w:t xml:space="preserve">В то же время ряд субъектов Дальневосточного федерального округа показали сильную позитивную динамику налога на прибыль. Например, речь идет о </w:t>
      </w:r>
      <w:proofErr w:type="spellStart"/>
      <w:r>
        <w:t>Eврейской</w:t>
      </w:r>
      <w:proofErr w:type="spellEnd"/>
      <w:r>
        <w:t xml:space="preserve"> автономной области, Камчатском крае, Магаданской области, Забайкальском края, Алтае.</w:t>
      </w:r>
    </w:p>
    <w:p w14:paraId="0D3582D3" w14:textId="77777777" w:rsidR="007126C5" w:rsidRDefault="007126C5" w:rsidP="007126C5">
      <w:r>
        <w:t xml:space="preserve">Ксения </w:t>
      </w:r>
      <w:proofErr w:type="spellStart"/>
      <w:r>
        <w:t>Котченко</w:t>
      </w:r>
      <w:proofErr w:type="spellEnd"/>
    </w:p>
    <w:p w14:paraId="508F67AB" w14:textId="01DB08E8" w:rsidR="007126C5" w:rsidRDefault="007126C5" w:rsidP="007126C5">
      <w:pPr>
        <w:pStyle w:val="2"/>
      </w:pPr>
      <w:bookmarkStart w:id="114" w:name="_Toc214949561"/>
      <w:r>
        <w:lastRenderedPageBreak/>
        <w:t>РБК, 25.11.2025</w:t>
      </w:r>
      <w:r w:rsidRPr="00DF4643">
        <w:t xml:space="preserve">, </w:t>
      </w:r>
      <w:r>
        <w:t>Фискальная разгрузка</w:t>
      </w:r>
      <w:bookmarkEnd w:id="114"/>
    </w:p>
    <w:p w14:paraId="296524C7" w14:textId="77777777" w:rsidR="007126C5" w:rsidRDefault="007126C5" w:rsidP="007126C5">
      <w:pPr>
        <w:pStyle w:val="3"/>
      </w:pPr>
      <w:bookmarkStart w:id="115" w:name="_Toc214949562"/>
      <w:r>
        <w:t>В России могут упростить администрирование НДФЛ и НДС для компаний в рамках разрабатываемой национальной модели ведения бизнеса. Смогут ли задуманные властями решения реально разгрузить предпринимателей - в материале РБК.</w:t>
      </w:r>
      <w:bookmarkEnd w:id="115"/>
    </w:p>
    <w:p w14:paraId="2840BA70" w14:textId="77777777" w:rsidR="007126C5" w:rsidRDefault="007126C5" w:rsidP="007126C5">
      <w:r>
        <w:t>Проект национальной модели целевых условий ведения бизнеса до 2030 года предполагает ряд инициатив, нацеленных на упрощение налогового администрирования. Документ (есть у РБК, его подлинность подтвердил источник, знакомый с содержанием) разработан в правительстве совместно с Агентством стратегических инициатив (АСИ) и деловыми объединениями. Предполагается, что он будет утвержден до конца 2025 года.</w:t>
      </w:r>
    </w:p>
    <w:p w14:paraId="563D33DA" w14:textId="77777777" w:rsidR="007126C5" w:rsidRDefault="007126C5" w:rsidP="007126C5">
      <w:r>
        <w:t>Среди мер, включенных в "дорожную карту" в отношении налогообложения, в частности, содержатся три нововведения.</w:t>
      </w:r>
    </w:p>
    <w:p w14:paraId="04FB11E2" w14:textId="77777777" w:rsidR="007126C5" w:rsidRDefault="007126C5" w:rsidP="007126C5">
      <w:r>
        <w:t>Уменьшение периодичности отчетности бизнеса по налогу на доходы физических лиц (НДФЛ). В проекте документа указано, что для малых и средних предприятий будет возможен переход с квартальной отчетности на годовую. Для крупного бизнеса эту меру считают нужным проанализировать.</w:t>
      </w:r>
    </w:p>
    <w:p w14:paraId="2EE9BCDB" w14:textId="77777777" w:rsidR="007126C5" w:rsidRDefault="007126C5" w:rsidP="007126C5">
      <w:r>
        <w:t>Сокращение отчетности по обособленным подразделениям. Речь идет о ее интеграции в отчетность головных компаний.</w:t>
      </w:r>
    </w:p>
    <w:p w14:paraId="57FEE869" w14:textId="77777777" w:rsidR="007126C5" w:rsidRDefault="007126C5" w:rsidP="007126C5">
      <w:r>
        <w:t xml:space="preserve">Разработка </w:t>
      </w:r>
      <w:proofErr w:type="spellStart"/>
      <w:r>
        <w:t>предзаполненных</w:t>
      </w:r>
      <w:proofErr w:type="spellEnd"/>
      <w:r>
        <w:t xml:space="preserve"> деклараций по налогу на добавленную стоимость (НДС). То есть возможность подачи декларации по НДС на основе проекта, подготовленного на стороне налоговых органов.</w:t>
      </w:r>
    </w:p>
    <w:p w14:paraId="6926EF97" w14:textId="77777777" w:rsidR="007126C5" w:rsidRDefault="007126C5" w:rsidP="007126C5">
      <w:r>
        <w:t xml:space="preserve">Первые документы по этим вопросам (где-то речь идет о ведомственных актах, где-то пока лишь о докладах) планируется подготовить к </w:t>
      </w:r>
      <w:proofErr w:type="gramStart"/>
      <w:r>
        <w:t>2027-2031</w:t>
      </w:r>
      <w:proofErr w:type="gramEnd"/>
      <w:r>
        <w:t xml:space="preserve"> годам, следует из текста проекта. "Проект национальной модели целевых условий ведения бизнеса в настоящее время находится в стадии формирования и утверждения в Министерстве экономического развития и Агентстве стратегических инициатив", - уточнили РБК в Минфине. РБК направил запрос в Федеральную налоговую службу (ФНС).</w:t>
      </w:r>
    </w:p>
    <w:p w14:paraId="15C25FD4" w14:textId="77777777" w:rsidR="007126C5" w:rsidRDefault="007126C5" w:rsidP="007126C5">
      <w:r>
        <w:t>Так как проект распоряжения правительства еще не утвержден, говорить об итоговых формулировках пока рано, сказал РБК директор дивизиона развития инвестиционного климата АСИ Михаил Уткин. Однако в АСИ рассчитывают, что "сутевая составляющая мероприятий сохранится неизменной".</w:t>
      </w:r>
    </w:p>
    <w:p w14:paraId="5CE3180A" w14:textId="77777777" w:rsidR="007126C5" w:rsidRDefault="007126C5" w:rsidP="007126C5">
      <w:r>
        <w:t>Автоматизация НДС</w:t>
      </w:r>
    </w:p>
    <w:p w14:paraId="0F1E112D" w14:textId="77777777" w:rsidR="007126C5" w:rsidRDefault="007126C5" w:rsidP="007126C5">
      <w:r>
        <w:t>Сейчас декларация по НДС - действительно один из самых трудоемких документов, прежде всего из-за необходимости подтверждать налоговые вычеты, сопоставлять книги покупок и продаж, корректировать расхождения, сверять счета-фактуры и регистры, говорит юрисконсульт "Право- кард" Александр Чернышов.</w:t>
      </w:r>
    </w:p>
    <w:p w14:paraId="0F85A126" w14:textId="77777777" w:rsidR="007126C5" w:rsidRDefault="007126C5" w:rsidP="007126C5">
      <w:r>
        <w:t>"Для многих компаний ошибки в декларациях приводят к камеральным проверкам, блокировкам счетов и длительным спорам. Поэтому запрос на упрощение огромный", - говорит юрист.</w:t>
      </w:r>
    </w:p>
    <w:p w14:paraId="1483F251" w14:textId="77777777" w:rsidR="007126C5" w:rsidRDefault="007126C5" w:rsidP="007126C5">
      <w:r>
        <w:t>"Вероятно, речь будет идти об автоматизации налогового администрирования через специальное ПО, витрины данных и интеграцию с банками (</w:t>
      </w:r>
      <w:proofErr w:type="gramStart"/>
      <w:r>
        <w:t>на счета</w:t>
      </w:r>
      <w:proofErr w:type="gramEnd"/>
      <w:r>
        <w:t xml:space="preserve"> в которых приходят доходы бизнеса). Такие механизмы уже есть в рамках налогового мониторинга </w:t>
      </w:r>
      <w:r>
        <w:lastRenderedPageBreak/>
        <w:t xml:space="preserve">(применяемого крупным бизнесом) или [системы налогообложения] </w:t>
      </w:r>
      <w:proofErr w:type="spellStart"/>
      <w:r>
        <w:t>АвтоУСН</w:t>
      </w:r>
      <w:proofErr w:type="spellEnd"/>
      <w:r>
        <w:t xml:space="preserve"> для малого бизнеса", - говорит менеджер </w:t>
      </w:r>
      <w:proofErr w:type="spellStart"/>
      <w:r>
        <w:t>Quattor</w:t>
      </w:r>
      <w:proofErr w:type="spellEnd"/>
      <w:r>
        <w:t xml:space="preserve"> </w:t>
      </w:r>
      <w:proofErr w:type="spellStart"/>
      <w:r>
        <w:t>Advisory</w:t>
      </w:r>
      <w:proofErr w:type="spellEnd"/>
      <w:r>
        <w:t xml:space="preserve"> Артем Мишин.</w:t>
      </w:r>
    </w:p>
    <w:p w14:paraId="24F3DA28" w14:textId="77777777" w:rsidR="007126C5" w:rsidRDefault="007126C5" w:rsidP="007126C5">
      <w:r>
        <w:t xml:space="preserve">"Система АСК НДС-2, которая уже активно используется [государством] для автоматического контроля за уплатой НДС, позволяет собирать и анализировать данные о сделках между контрагентами. Это означает, что техническая база для формирования </w:t>
      </w:r>
      <w:proofErr w:type="spellStart"/>
      <w:r>
        <w:t>предзаполненных</w:t>
      </w:r>
      <w:proofErr w:type="spellEnd"/>
      <w:r>
        <w:t xml:space="preserve"> деклараций уже существует", - согласен руководитель практики международной консалтинговой компании Stream </w:t>
      </w:r>
      <w:proofErr w:type="spellStart"/>
      <w:r>
        <w:t>Eвгений</w:t>
      </w:r>
      <w:proofErr w:type="spellEnd"/>
      <w:r>
        <w:t xml:space="preserve"> Тимин. По его мнению, </w:t>
      </w:r>
      <w:proofErr w:type="spellStart"/>
      <w:r>
        <w:t>предзаполненные</w:t>
      </w:r>
      <w:proofErr w:type="spellEnd"/>
      <w:r>
        <w:t xml:space="preserve"> декларации могли бы сильно помочь малому бизнесу, который часто сталкивается с ограниченными ресурсами для ведения бухучета и подготовки отчетности.</w:t>
      </w:r>
    </w:p>
    <w:p w14:paraId="3A04E402" w14:textId="77777777" w:rsidR="007126C5" w:rsidRDefault="007126C5" w:rsidP="007126C5">
      <w:r>
        <w:t xml:space="preserve">Однако для средних и крупных компаний выгоды этой инициативы видятся сомнительными, считает юрист: не все операции могут быть корректно отражены в системе (например, внутренние корректировки, операции, не подлежащие налогообложению, или ошибки контрагентов), что может вести к необходимости доработок проекта декларации со стороны налогоплательщика. Некоторые виды операций (экспорт, импорт, операции с налоговыми льготами) требуют детального учета и также могут некорректно отражаться в </w:t>
      </w:r>
      <w:proofErr w:type="spellStart"/>
      <w:r>
        <w:t>предзаполненной</w:t>
      </w:r>
      <w:proofErr w:type="spellEnd"/>
      <w:r>
        <w:t xml:space="preserve"> декларации.</w:t>
      </w:r>
    </w:p>
    <w:p w14:paraId="68ABF265" w14:textId="77777777" w:rsidR="007126C5" w:rsidRDefault="007126C5" w:rsidP="007126C5">
      <w:r>
        <w:t xml:space="preserve">Основная сложность с </w:t>
      </w:r>
      <w:proofErr w:type="spellStart"/>
      <w:r>
        <w:t>предзаполнением</w:t>
      </w:r>
      <w:proofErr w:type="spellEnd"/>
      <w:r>
        <w:t xml:space="preserve"> деклараций по НДС - обеспечение качества и полноты данных для их формирования, говорит гендиректор юридической компании "Митра" Юрий Мирзоев. "Реализация может выглядеть так: налоговый орган будет формировать черновик декларации на основе счетов-фактур, загруженных налогоплательщиком в систему. Налогоплательщик сможет проверить и утвердить его или внести изменения. Юридическая ответственность за точность данных останется на бизнесе", - рассуждает он.</w:t>
      </w:r>
    </w:p>
    <w:p w14:paraId="277F0C72" w14:textId="77777777" w:rsidR="007126C5" w:rsidRDefault="007126C5" w:rsidP="007126C5">
      <w:r>
        <w:t xml:space="preserve">Несмотря на </w:t>
      </w:r>
      <w:proofErr w:type="gramStart"/>
      <w:r>
        <w:t>то</w:t>
      </w:r>
      <w:proofErr w:type="gramEnd"/>
      <w:r>
        <w:t xml:space="preserve"> что проект декларации будет формироваться ФНС, ответственность за ее содержание все равно несет налогоплательщик (ст. 80 НК), подтверждает Тимин.</w:t>
      </w:r>
    </w:p>
    <w:p w14:paraId="500D3FA3" w14:textId="77777777" w:rsidR="007126C5" w:rsidRDefault="007126C5" w:rsidP="007126C5">
      <w:proofErr w:type="spellStart"/>
      <w:r>
        <w:t>Eще</w:t>
      </w:r>
      <w:proofErr w:type="spellEnd"/>
      <w:r>
        <w:t xml:space="preserve"> одно препятствие для полноценного внедрения </w:t>
      </w:r>
      <w:proofErr w:type="spellStart"/>
      <w:r>
        <w:t>предзаполненных</w:t>
      </w:r>
      <w:proofErr w:type="spellEnd"/>
      <w:r>
        <w:t xml:space="preserve"> деклараций по НДС - бумажные счета-фактуры: они не передаются через операторов электронного документооборота и, соответственно, не попадают в систему АСК НДС-2. "Налогоплательщик, получивший или выставивший бумажный счет-фактуру, должен будет самостоятельно внести данные в свою учетную систему и в декларацию. Это увеличивает трудозатраты и вероятность ошибок", - говорит Тимин.</w:t>
      </w:r>
    </w:p>
    <w:p w14:paraId="274F4255" w14:textId="77777777" w:rsidR="007126C5" w:rsidRDefault="007126C5" w:rsidP="007126C5">
      <w:r>
        <w:t xml:space="preserve">Неравномерная цифровизация бизнеса - большая проблема, согласен CEO бухгалтерии для бизнеса "Мое дело" Дмитрий </w:t>
      </w:r>
      <w:proofErr w:type="spellStart"/>
      <w:r>
        <w:t>Богод</w:t>
      </w:r>
      <w:proofErr w:type="spellEnd"/>
      <w:r>
        <w:t xml:space="preserve">. "Крупный бизнес, часть МСП работает в цифровых системах, использует ЭДО (электронный документооборот), но есть достаточно много небольших компаний, в которых уровень цифровизации довольно низок", - объясняет он. Тем не менее мера выглядит реалистичной и может быть достаточно быстро внедрена, так </w:t>
      </w:r>
      <w:proofErr w:type="gramStart"/>
      <w:r>
        <w:t>как по сути</w:t>
      </w:r>
      <w:proofErr w:type="gramEnd"/>
      <w:r>
        <w:t xml:space="preserve"> это не что-то принципиально новое, а закономерное развитие текущей системы контроля, говорит </w:t>
      </w:r>
      <w:proofErr w:type="spellStart"/>
      <w:r>
        <w:t>Богод</w:t>
      </w:r>
      <w:proofErr w:type="spellEnd"/>
      <w:r>
        <w:t>.</w:t>
      </w:r>
    </w:p>
    <w:p w14:paraId="26B082DC" w14:textId="77777777" w:rsidR="007126C5" w:rsidRDefault="007126C5" w:rsidP="007126C5">
      <w:r>
        <w:t xml:space="preserve">С 2012 года российский бизнес органически движется к тому, что все больше счетов-фактур выпускается в электронном виде, напоминает руководитель экспертного центра по налоговой и бюджетной политике "Деловой России" Кирилл Никитин (он возглавляет рабочую группу, которая отвечает за подготовку "дорожных карт" по налогообложению и регистрации бизнеса для целей Национальной модели целевых условий ведения </w:t>
      </w:r>
      <w:r>
        <w:lastRenderedPageBreak/>
        <w:t>бизнеса). Значит, в какой-то момент они смогут напрямую отражаться в налоговой декларации без участия налогоплательщика. К тому же здесь действует сетевой эффект, подчеркивает он: чем больше фирм используют электронные счета-фактуры, тем сложнее оставаться в экосистеме бумажного документооборота.</w:t>
      </w:r>
    </w:p>
    <w:p w14:paraId="5C98EC71" w14:textId="77777777" w:rsidR="007126C5" w:rsidRDefault="007126C5" w:rsidP="007126C5">
      <w:r>
        <w:t xml:space="preserve">"В "дорожной карте" написано "разработка концепции" </w:t>
      </w:r>
      <w:proofErr w:type="spellStart"/>
      <w:r>
        <w:t>предзаполненных</w:t>
      </w:r>
      <w:proofErr w:type="spellEnd"/>
      <w:r>
        <w:t xml:space="preserve"> налоговых деклараций по НДС", - напоминает Никитин. То есть за время, отведенное на разработку этой концепции, есть возможность предусмотреть решения, удобные для предпринимателей. "Никого не нужно насильно "загонять в счастье", - говорит эксперт.</w:t>
      </w:r>
    </w:p>
    <w:p w14:paraId="71B37F91" w14:textId="77777777" w:rsidR="007126C5" w:rsidRDefault="007126C5" w:rsidP="007126C5">
      <w:r>
        <w:t>Он приводит пример Саудовской Аравии, где компаниям предложили бесплатный портал, позволяющий формировать счета-фактуры.</w:t>
      </w:r>
    </w:p>
    <w:p w14:paraId="0E31D9AF" w14:textId="77777777" w:rsidR="007126C5" w:rsidRDefault="007126C5" w:rsidP="007126C5">
      <w:r>
        <w:t>Сомнительно, что сервис формирования проектов деклараций по НДС налоговыми органами намного облегчит работу бизнесу, говорит эксперт проекта "</w:t>
      </w:r>
      <w:proofErr w:type="spellStart"/>
      <w:r>
        <w:t>Контур.Экстерн</w:t>
      </w:r>
      <w:proofErr w:type="spellEnd"/>
      <w:r>
        <w:t>" Михаил Пархоменко. По его словам, самое сложное по-прежнему - правильное формирование указанных книг продаж и покупок в электронном виде, без которых ФНС не сможет сама сформировать сводную отчетность.</w:t>
      </w:r>
    </w:p>
    <w:p w14:paraId="2978D9BB" w14:textId="77777777" w:rsidR="007126C5" w:rsidRDefault="007126C5" w:rsidP="007126C5">
      <w:r>
        <w:t xml:space="preserve">В настоящее время все плательщики НДС проходят автоматизированную камеральную проверку, а в случае выявления ошибок, расхождений или заявления НДС к возмещению инициируется углубленная камеральная проверка с запросом документов, пояснений и иными процедурами уже после сдачи отчетности. Идея с </w:t>
      </w:r>
      <w:proofErr w:type="spellStart"/>
      <w:r>
        <w:t>предзаполненной</w:t>
      </w:r>
      <w:proofErr w:type="spellEnd"/>
      <w:r>
        <w:t xml:space="preserve"> декларацией по НДС может снять нагрузку при условии отсутствия ошибок и расхождений, а если имеются разрывы по НДС, ошибки, тогда запрос пояснений и поиск причин, по которым имеются расхождения, по-видимому, лягут на бизнес, рассуждает управляющий партнер </w:t>
      </w:r>
      <w:proofErr w:type="spellStart"/>
      <w:r>
        <w:t>Antero</w:t>
      </w:r>
      <w:proofErr w:type="spellEnd"/>
      <w:r>
        <w:t xml:space="preserve"> Consulting Group Анастасия Шестакова. "На практике это может оказаться дополнительной головной болью: кто-то из контрагентов ошибся, а отчитаться перед ФНС тебе надо сейчас, а потом выяснять, подавать уточненные декларации и тратить на это ресурсы - при этом все равно придется готовить свою отчетность, чтобы было понятно, с чем сверять автоматически сформированную", - говорит она.</w:t>
      </w:r>
    </w:p>
    <w:p w14:paraId="1C459588" w14:textId="77777777" w:rsidR="007126C5" w:rsidRDefault="007126C5" w:rsidP="007126C5">
      <w:r>
        <w:t xml:space="preserve">Автоматизация заполнения декларации по НДС смещает акцент в работе бухгалтера с заполнения формы на проверку данных, и важно, чтобы у налогоплательщика были возможности быстро исправить ошибочные данные, добавить транзакции, прикрепить пояснения, говорит </w:t>
      </w:r>
      <w:proofErr w:type="spellStart"/>
      <w:r>
        <w:t>Богод</w:t>
      </w:r>
      <w:proofErr w:type="spellEnd"/>
      <w:r>
        <w:t xml:space="preserve">. </w:t>
      </w:r>
      <w:proofErr w:type="spellStart"/>
      <w:r>
        <w:t>Eсли</w:t>
      </w:r>
      <w:proofErr w:type="spellEnd"/>
      <w:r>
        <w:t xml:space="preserve"> в автоматически сформированной декларации обнаруживаются ошибки, возможны несколько сценариев, предполагает Чернышов. Наиболее вероятный: система будет отмечать расхождения и направлять налогоплательщику уведомление с предложением подтвердить данные или скорректировать их. В случае если ошибка возникла из-за некорректных данных контрагента, потребуется механизм автоматизированной сверки двух сторон сделки. "При этом ответственность за уточнение данных может оказаться распределенной между участниками, что создаст новую юридическую практику и, возможно, судебную нагрузку", - рассуждает юрист.</w:t>
      </w:r>
    </w:p>
    <w:p w14:paraId="34863788" w14:textId="77777777" w:rsidR="007126C5" w:rsidRDefault="007126C5" w:rsidP="007126C5">
      <w:r>
        <w:t>"Логика в следующем: вам нужно в рамках администрирования НДС контролировать, что счет-фактура одинаковый у поставщика и у покупателя и что он одинаковым образом отражен в их декларациях. Один из возможных вариантов решения в том, что счет-фактура существует в единственном априори корректном варианте где-то в третьем месте: реестре, облаке - и именно этим обеспечивается его достоверность", - объясняет Никитин.</w:t>
      </w:r>
    </w:p>
    <w:p w14:paraId="1C0D2DEE" w14:textId="77777777" w:rsidR="007126C5" w:rsidRDefault="007126C5" w:rsidP="007126C5">
      <w:r>
        <w:lastRenderedPageBreak/>
        <w:t>"Такая автоматизация предполагает, на мой взгляд, повышение уровня прозрачности бизнеса, что может восприняться в отдельных сегментах и регионах не очень приветливо. Те, кто работает полностью честно и не пытается экономить на налогах, вероятно, будут за инициативу по снижению административной и комплаенс-нагрузки", - добавляет Мишин.</w:t>
      </w:r>
    </w:p>
    <w:p w14:paraId="40A7CEEA" w14:textId="77777777" w:rsidR="007126C5" w:rsidRDefault="007126C5" w:rsidP="007126C5">
      <w:r>
        <w:t>Сокращение временных затрат</w:t>
      </w:r>
    </w:p>
    <w:p w14:paraId="00B9BD7B" w14:textId="77777777" w:rsidR="007126C5" w:rsidRDefault="007126C5" w:rsidP="007126C5">
      <w:r>
        <w:t>В целом мероприятия "дорожной карты", которые касаются налогообложения, направлены на снижение затрачиваемого времени для налогового администрирования и всех связанных процессов, объясняет Уткин. Так, по подсчетам агентства, оптимизация периодичности подачи отчетности по форме 6-НДФЛ (расчет, который сдают налоговые агенты. - РБК) с четырех даже до двух раз в год позволит сократить время, затрачиваемое на отчетность, примерно на 16 часов для модельной организации в год. "С учетом наличия около 2,2 млн коммерческих организаций (без самозанятых и ИП) совокупный эффект от такой реформы может снизить временные затраты бизнеса почти на 35 млн часов в год", - оценивают в АСИ.</w:t>
      </w:r>
    </w:p>
    <w:p w14:paraId="70A6BC52" w14:textId="77777777" w:rsidR="007126C5" w:rsidRDefault="007126C5" w:rsidP="007126C5">
      <w:r>
        <w:t>В то же время отменять формы отчетности или сокращать периодичность подачи сразу никто не собирается, оговаривается Уткин. "В том же 6-НДФЛ есть риск кассовых разрывов для бюджетов, на что обращал внимание Минфин России", - отмечает он. Все риски будут тщательно взвешены, но конечная цель - снизить бремя отчетности для компаний, объясняет Уткин. По данным, собранным АСИ на основе методологии рейтинга Всемирного банка Business Ready, среднее время в России, затрачиваемое на подготовку отчетности, составляет 160 часов в год. Задача - снизить его до 90, говорит Уткин.</w:t>
      </w:r>
    </w:p>
    <w:p w14:paraId="47938F2D" w14:textId="77777777" w:rsidR="007126C5" w:rsidRDefault="007126C5" w:rsidP="007126C5">
      <w:r>
        <w:t>"То, что вошло в "дорожную карту", на наш взгляд, реализуемо, бизнес к этому готов, и это бизнесу полезно. Все это было разработано преимущественно представителями бизнеса с участием органов исполнительной власти", - объясняет Никитин. Инициативы отличаются степенью проработанности, говорит он: есть как конкретные предложения, так и предложения рассмотреть или проработать какие-то меры - результатом, соответственно, может стать как законопроект, так и доклад в правительство.</w:t>
      </w:r>
    </w:p>
    <w:p w14:paraId="02E87A42" w14:textId="77777777" w:rsidR="007126C5" w:rsidRDefault="007126C5" w:rsidP="007126C5">
      <w:r>
        <w:t>Меньше отчетов</w:t>
      </w:r>
    </w:p>
    <w:p w14:paraId="2BA6DF57" w14:textId="77777777" w:rsidR="007126C5" w:rsidRDefault="007126C5" w:rsidP="007126C5">
      <w:r>
        <w:t>Уменьшение периодичности отчетов по НДФЛ - изменение технически простое, говорит Мирзоев: нужно внести правки в Налоговый кодекс и адаптировать программное обеспечение. "Для бизнеса это будет означать сокращение количества отчетных форм, хотя ежемесячная уплата налога, скорее всего, останется", - считает он.</w:t>
      </w:r>
    </w:p>
    <w:p w14:paraId="3BD2CA46" w14:textId="77777777" w:rsidR="007126C5" w:rsidRDefault="007126C5" w:rsidP="007126C5">
      <w:r>
        <w:t>С точки зрения готовности государства инфраструктура ФНС находится на достаточно продвинутом уровне, добавляет Чернышов. "Персонализированные данные работников собираются автоматически через Социальный фонд России, 6-НДФЛ уже несколько лет формируется на основе данных о движении денежных средств и кадровой информации, а сама налоговая служба технически готова к более крупным массивам данных", - перечисляет он.</w:t>
      </w:r>
    </w:p>
    <w:p w14:paraId="20A6BCB8" w14:textId="77777777" w:rsidR="007126C5" w:rsidRDefault="007126C5" w:rsidP="007126C5">
      <w:r>
        <w:t xml:space="preserve">Эту меру малый и средний бизнес будет приветствовать, прогнозирует Тимин. "Это не должно привести к каким-то заметным сложностям для налоговых органов, учитывая небольшое число работников у таких компаний. </w:t>
      </w:r>
      <w:proofErr w:type="spellStart"/>
      <w:r>
        <w:t>Eжегодного</w:t>
      </w:r>
      <w:proofErr w:type="spellEnd"/>
      <w:r>
        <w:t xml:space="preserve"> контроля может оказаться </w:t>
      </w:r>
      <w:r>
        <w:lastRenderedPageBreak/>
        <w:t>вполне достаточно. Никакой особой подготовки здесь не потребуется с обеих сторон", - предполагает он.</w:t>
      </w:r>
    </w:p>
    <w:p w14:paraId="37A297CA" w14:textId="77777777" w:rsidR="007126C5" w:rsidRDefault="007126C5" w:rsidP="007126C5">
      <w:r>
        <w:t>Отчетность 6-НДФЛ вместо квартальной вполне реально предоставлять и ежегодно, уверен Пархоменко. "ФНС будет мониторить размеры перечисляемых сумм налога и, скорее всего, введет для себя право на запрос пояснений, если суммы перечисляемых в течение года средств будут сильно отличаться от сложившихся ранее", - рассуждает он.</w:t>
      </w:r>
    </w:p>
    <w:p w14:paraId="73A5FC04" w14:textId="77777777" w:rsidR="007126C5" w:rsidRDefault="007126C5" w:rsidP="007126C5">
      <w:r>
        <w:t>Хорошо ли это для бизнеса - вопрос, говорит эксперт. Для некоторых бухгалтеров, может быть, лучше раз в квартал подвести итоги и убедиться, что перечисления НДФЛ были верными. Особенно переход на годовую или полугодовую отчетность по НДФЛ может оказаться неудобным при смене в компании бухгалтера, добавляет он.</w:t>
      </w:r>
    </w:p>
    <w:p w14:paraId="41C22B46" w14:textId="77777777" w:rsidR="007126C5" w:rsidRDefault="007126C5" w:rsidP="007126C5">
      <w:r>
        <w:t>Риск такого перехода - накопление ошибок, считает Чернышов. "</w:t>
      </w:r>
      <w:proofErr w:type="spellStart"/>
      <w:r>
        <w:t>Eсли</w:t>
      </w:r>
      <w:proofErr w:type="spellEnd"/>
      <w:r>
        <w:t xml:space="preserve"> компания неверно отражает данные в течение года, обнаружить и исправить это получится лишь в конце отчетного периода. Это может привести к большому числу перерасчетов и спорам с налоговой службой", - поясняет он.</w:t>
      </w:r>
    </w:p>
    <w:p w14:paraId="51030601" w14:textId="77777777" w:rsidR="007126C5" w:rsidRDefault="007126C5" w:rsidP="007126C5">
      <w:r>
        <w:t>Повышенная централизация</w:t>
      </w:r>
    </w:p>
    <w:p w14:paraId="7C0A2B94" w14:textId="77777777" w:rsidR="007126C5" w:rsidRDefault="007126C5" w:rsidP="007126C5">
      <w:r>
        <w:t>Сокращение отчетности по обособленным подразделениям и ее интеграция в отчетность головных компаний - шаг, которого давно ждет бизнес, говорит Тимин. У налоговиков и компаний сложностей с этим возникнуть не должно, полагает он.</w:t>
      </w:r>
    </w:p>
    <w:p w14:paraId="2D36B717" w14:textId="77777777" w:rsidR="007126C5" w:rsidRDefault="007126C5" w:rsidP="007126C5">
      <w:r>
        <w:t>Возможность принимать интегрированную отчетность у ФНС есть, так как ИФНС объединены в единую систему, и, соответственно, все суммы налогов, которые нужно уплатить в бюджеты по месту нахождения подразделений, будут переданы в соответствующие ИФНС автоматически, согласен Пархоменко. Для бизнеса сложности тоже нет, считает он.</w:t>
      </w:r>
    </w:p>
    <w:p w14:paraId="271ABD9B" w14:textId="77777777" w:rsidR="007126C5" w:rsidRDefault="007126C5" w:rsidP="007126C5">
      <w:r>
        <w:t xml:space="preserve">От бизнеса все равно потребуется донастройка учетных систем, возражает </w:t>
      </w:r>
      <w:proofErr w:type="spellStart"/>
      <w:r>
        <w:t>Богод</w:t>
      </w:r>
      <w:proofErr w:type="spellEnd"/>
      <w:r>
        <w:t>. "Для интеграции отчетности филиалов в отчетность головной компании необходимо, чтобы вся внутренняя система учета была унифицирована, а информационные потоки - централизованы. У корпораций с разветвленной структурой и разными информационными системами это может вызвать сложности, особенно на первом этапе", - подтверждает Чернышов.</w:t>
      </w:r>
    </w:p>
    <w:p w14:paraId="47E8AB64" w14:textId="77777777" w:rsidR="007126C5" w:rsidRDefault="007126C5" w:rsidP="007126C5">
      <w:r>
        <w:t>Задача требует изменения учета налогоплательщиков, поясняет Мирзоев. Сейчас каждое обособленное подразделение регистрируется в своей ИФНС, а значит, нужно будет создавать систему перераспределения налоговых поступлений между субъектами Федерации и муниципалитетами, поскольку некоторые налоги уплачиваются по месту нахождения обособленного подразделения. "Это может вызвать трудности с прозрачностью и справедливостью распределения налогов", - полагает юрист.</w:t>
      </w:r>
    </w:p>
    <w:p w14:paraId="4403EB20" w14:textId="77777777" w:rsidR="007126C5" w:rsidRDefault="007126C5" w:rsidP="007126C5">
      <w:proofErr w:type="spellStart"/>
      <w:r>
        <w:t>Eсли</w:t>
      </w:r>
      <w:proofErr w:type="spellEnd"/>
      <w:r>
        <w:t xml:space="preserve"> отчетность "переезжает" в головную компанию, можно потерять прозрачность по регионам: территориальные органы должны четко понимать, какой объем деятельности и налоговой базы относится к ним, согласен </w:t>
      </w:r>
      <w:proofErr w:type="spellStart"/>
      <w:r>
        <w:t>Богод</w:t>
      </w:r>
      <w:proofErr w:type="spellEnd"/>
      <w:r>
        <w:t>.</w:t>
      </w:r>
    </w:p>
    <w:p w14:paraId="6560159F" w14:textId="77777777" w:rsidR="007126C5" w:rsidRDefault="007126C5" w:rsidP="007126C5">
      <w:r>
        <w:t>Прогнозы экспертов</w:t>
      </w:r>
    </w:p>
    <w:p w14:paraId="322A5D4A" w14:textId="77777777" w:rsidR="007126C5" w:rsidRDefault="007126C5" w:rsidP="007126C5">
      <w:r>
        <w:t xml:space="preserve">Оценки АСИ, согласно которым переход на полугодовую отчетность по НДФЛ экономит около 16 часов работы бухгалтерии для модельной компании в отчетном периоде, свидетельствуют о том, что эффект будет не только символическим; если же отчетность </w:t>
      </w:r>
      <w:r>
        <w:lastRenderedPageBreak/>
        <w:t>станет годовой, экономия может увеличиться в два-три раза, и это особенно важно для малых предприятий, считает Чернышов.</w:t>
      </w:r>
    </w:p>
    <w:p w14:paraId="1E49A246" w14:textId="77777777" w:rsidR="007126C5" w:rsidRDefault="007126C5" w:rsidP="007126C5">
      <w:r>
        <w:t xml:space="preserve">Влияние </w:t>
      </w:r>
      <w:proofErr w:type="spellStart"/>
      <w:r>
        <w:t>предзаполненных</w:t>
      </w:r>
      <w:proofErr w:type="spellEnd"/>
      <w:r>
        <w:t xml:space="preserve"> деклараций по НДС может быть еще более существенным, полагает юрист. "</w:t>
      </w:r>
      <w:proofErr w:type="spellStart"/>
      <w:r>
        <w:t>Eсли</w:t>
      </w:r>
      <w:proofErr w:type="spellEnd"/>
      <w:r>
        <w:t xml:space="preserve"> система сможет корректно формировать проект декларации на основе данных ЭДО и банковских транзакций, это может сократить нагрузку минимум на </w:t>
      </w:r>
      <w:proofErr w:type="gramStart"/>
      <w:r>
        <w:t>30-50</w:t>
      </w:r>
      <w:proofErr w:type="gramEnd"/>
      <w:r>
        <w:t>% - особенно в торговых и производственных компаниях", - оценивает он.</w:t>
      </w:r>
    </w:p>
    <w:p w14:paraId="09E3085D" w14:textId="77777777" w:rsidR="007126C5" w:rsidRDefault="007126C5" w:rsidP="007126C5">
      <w:r>
        <w:t>"</w:t>
      </w:r>
      <w:proofErr w:type="spellStart"/>
      <w:r>
        <w:t>Предзаполненные</w:t>
      </w:r>
      <w:proofErr w:type="spellEnd"/>
      <w:r>
        <w:t xml:space="preserve"> декларации по НДС потенциально способны уменьшить трудозатраты бизнеса при условии полного перехода всех плательщиков НДС на электронные счета-фактуры и корректного отражения начислений по НДС в системе налоговых органов. Но в этом пока есть сомнения", - говорит Тимин. "Насколько действительно помогут бизнесу предлагаемые нововведения, я пока затрудняюсь ответить: может быть, что эффект окажется символическим, а на этапе внедрения это точно вызовет дополнительную нагрузку, как экономическую, так и практическую", - рассуждает Шестакова.</w:t>
      </w:r>
    </w:p>
    <w:p w14:paraId="65C47C59" w14:textId="77777777" w:rsidR="007126C5" w:rsidRDefault="007126C5" w:rsidP="007126C5">
      <w:r>
        <w:t>Итоговый эффект предложенных мер будет различным для разного бизнеса, считает Мирзоев. "Для малого и среднего совокупный эффект будет значительным: сократится количество отчетов, упростится сложный налог (НДС), исчезнет необходимость следить за сроками сдачи. Для крупного бизнеса экономия времени на подготовке отчетов будет незначительной, а в случае НДС эффект будет даже отрицательный, так как бухгалтерам крупных предприятий придется перепроверять данные за сотрудниками налоговых органов, что только увеличит их работу", - считает эксперт.</w:t>
      </w:r>
    </w:p>
    <w:p w14:paraId="3DE354BF" w14:textId="77777777" w:rsidR="007126C5" w:rsidRDefault="007126C5" w:rsidP="007126C5">
      <w:r>
        <w:t>***</w:t>
      </w:r>
    </w:p>
    <w:p w14:paraId="55370B3D" w14:textId="77777777" w:rsidR="007126C5" w:rsidRDefault="007126C5" w:rsidP="007126C5">
      <w:r>
        <w:t>160 часов в год составляет среднее время, затрачиваемое на подготовку налоговой отчетности российским бизнесом, по оценке Агентства стратегических инициатив</w:t>
      </w:r>
    </w:p>
    <w:p w14:paraId="3BB6F38F" w14:textId="77777777" w:rsidR="007126C5" w:rsidRDefault="007126C5" w:rsidP="007126C5">
      <w:r>
        <w:t>***</w:t>
      </w:r>
    </w:p>
    <w:p w14:paraId="74AA8AF7" w14:textId="77777777" w:rsidR="007126C5" w:rsidRDefault="007126C5" w:rsidP="007126C5">
      <w:r>
        <w:t>" Для крупного бизнеса экономия времени на подготовке отчетов будет незначительной, а в случае НДС эффект будет даже отрицательный, так как бухгалтерам крупных предприятий придется перепроверять данные за сотрудниками налоговых органов, что только увеличит их работу</w:t>
      </w:r>
    </w:p>
    <w:p w14:paraId="4DA213A6" w14:textId="77777777" w:rsidR="007126C5" w:rsidRDefault="007126C5" w:rsidP="007126C5">
      <w:r>
        <w:t>Гендиректор юридической компании "Митра" Юрий Мирзоев</w:t>
      </w:r>
    </w:p>
    <w:p w14:paraId="5DD8B320" w14:textId="77777777" w:rsidR="007126C5" w:rsidRDefault="007126C5" w:rsidP="007126C5">
      <w:r>
        <w:t>***</w:t>
      </w:r>
    </w:p>
    <w:p w14:paraId="5D5CBB13" w14:textId="77777777" w:rsidR="007126C5" w:rsidRDefault="007126C5" w:rsidP="007126C5">
      <w:r>
        <w:t xml:space="preserve">Несмотря на </w:t>
      </w:r>
      <w:proofErr w:type="gramStart"/>
      <w:r>
        <w:t>то</w:t>
      </w:r>
      <w:proofErr w:type="gramEnd"/>
      <w:r>
        <w:t xml:space="preserve"> что проект декларации будет формироваться ФНС, ответственность за ее содержание все равно несет налогоплательщик, отмечает руководитель практики международной консалтинговой компании Stream </w:t>
      </w:r>
      <w:proofErr w:type="spellStart"/>
      <w:r>
        <w:t>Eвгений</w:t>
      </w:r>
      <w:proofErr w:type="spellEnd"/>
      <w:r>
        <w:t xml:space="preserve"> Тимин</w:t>
      </w:r>
    </w:p>
    <w:p w14:paraId="4981A9AF" w14:textId="77777777" w:rsidR="007126C5" w:rsidRDefault="007126C5" w:rsidP="007126C5">
      <w:r>
        <w:t>***</w:t>
      </w:r>
    </w:p>
    <w:p w14:paraId="0E5779FD" w14:textId="77777777" w:rsidR="007126C5" w:rsidRDefault="007126C5" w:rsidP="007126C5">
      <w:r>
        <w:t>"Дорожные карты" для ведения бизнеса</w:t>
      </w:r>
    </w:p>
    <w:p w14:paraId="4CEFA977" w14:textId="77777777" w:rsidR="007126C5" w:rsidRDefault="007126C5" w:rsidP="007126C5">
      <w:r>
        <w:t xml:space="preserve">Национальная модель целевых условий ведения бизнеса - стратегический план, состоящий из KPI и "дорожных карт" по 11 направлениям, в том числе налогообложению. Он призван позволить увеличить инвестиции в основной капитал на 60% к 2030 году по сравнению с 2023 годом и поднять Россию в первую двадцатку рейтинга Всемирного банка по условиям ведения бизнеса Business Ready (пришел на смену рейтингу </w:t>
      </w:r>
      <w:proofErr w:type="spellStart"/>
      <w:r>
        <w:t>Doing</w:t>
      </w:r>
      <w:proofErr w:type="spellEnd"/>
      <w:r>
        <w:t xml:space="preserve"> Business). Россию планируется включить в него в 2027 году.</w:t>
      </w:r>
    </w:p>
    <w:p w14:paraId="214509CE" w14:textId="77777777" w:rsidR="007126C5" w:rsidRDefault="007126C5" w:rsidP="007126C5">
      <w:r>
        <w:lastRenderedPageBreak/>
        <w:t>***</w:t>
      </w:r>
    </w:p>
    <w:p w14:paraId="7095F9ED" w14:textId="77777777" w:rsidR="007126C5" w:rsidRDefault="007126C5" w:rsidP="007126C5">
      <w:r>
        <w:t>Для некоторых бухгалтеров, может быть, лучше раз в квартал подвести итоги и убедиться, что перечисления НДФЛ были верными, отмечает эксперт проекта "</w:t>
      </w:r>
      <w:proofErr w:type="spellStart"/>
      <w:r>
        <w:t>Контур.Экстерн</w:t>
      </w:r>
      <w:proofErr w:type="spellEnd"/>
      <w:r>
        <w:t>" Михаил Пархоменко</w:t>
      </w:r>
    </w:p>
    <w:p w14:paraId="44A1EDFC" w14:textId="77777777" w:rsidR="007126C5" w:rsidRDefault="007126C5" w:rsidP="007126C5">
      <w:r>
        <w:t>***</w:t>
      </w:r>
    </w:p>
    <w:p w14:paraId="2C1C39FD" w14:textId="43F9ADD7" w:rsidR="007126C5" w:rsidRDefault="007126C5" w:rsidP="007126C5">
      <w:r>
        <w:t>Екатерина Виноградова, Ольга Волкова</w:t>
      </w:r>
    </w:p>
    <w:p w14:paraId="605FB51F" w14:textId="61F9C20E" w:rsidR="00D714A5" w:rsidRDefault="00D714A5" w:rsidP="00D714A5">
      <w:pPr>
        <w:pStyle w:val="2"/>
      </w:pPr>
      <w:bookmarkStart w:id="116" w:name="_Toc214949563"/>
      <w:r>
        <w:t>Коммерсантъ</w:t>
      </w:r>
      <w:r w:rsidRPr="00D714A5">
        <w:t xml:space="preserve">, </w:t>
      </w:r>
      <w:r>
        <w:t>25.11.2025</w:t>
      </w:r>
      <w:r w:rsidRPr="00D714A5">
        <w:t xml:space="preserve">, </w:t>
      </w:r>
      <w:r>
        <w:t xml:space="preserve">Смена парадигмы и </w:t>
      </w:r>
      <w:proofErr w:type="gramStart"/>
      <w:r>
        <w:t>лидеры рынка</w:t>
      </w:r>
      <w:bookmarkEnd w:id="116"/>
      <w:proofErr w:type="gramEnd"/>
    </w:p>
    <w:p w14:paraId="69ACC45D" w14:textId="77777777" w:rsidR="00D714A5" w:rsidRDefault="00D714A5" w:rsidP="00D714A5">
      <w:pPr>
        <w:pStyle w:val="3"/>
      </w:pPr>
      <w:bookmarkStart w:id="117" w:name="_Toc214949564"/>
      <w:r>
        <w:t>Геополитический кризис 2022 года стал для международного арбитража с российским участием своеобразной точкой бифуркации, кардинально поменявшей его ландшафт. Безвозвратно ушла эпоха, при которой выбор между Лондоном (LCIA), Парижем (ICC), Стокгольмом (SCC) и Веной (VIAC) был рутинной технической деталью — и на смену ей пришла реальность, где выбор форума превратился в стратегический элемент защиты бизнеса, а сам арбитраж стал полем битвы юрисдикций. “Ъ” собрал и структурировал основные тренды международного арбитража с участием российских сторон за последние несколько лет, а также провел исследование российских юридических фирм, сопровождающих проекты в этой сфере.</w:t>
      </w:r>
      <w:bookmarkEnd w:id="117"/>
    </w:p>
    <w:p w14:paraId="23F60D70" w14:textId="77777777" w:rsidR="00D714A5" w:rsidRDefault="00D714A5" w:rsidP="00D714A5">
      <w:r>
        <w:t>Нейтральность теряет доверие</w:t>
      </w:r>
    </w:p>
    <w:p w14:paraId="316E3983" w14:textId="77777777" w:rsidR="00D714A5" w:rsidRDefault="00D714A5" w:rsidP="00D714A5">
      <w:r>
        <w:t>В числе ключевых трендов эксперты называют массовый исход российского бизнеса с традиционных западных арбитражных площадок. Санкции постепенно разрушают прежнюю модель, возводя для российских компаний плотные барьеры: невозможность оплачивать сборы, привлекать местных юристов и номинировать арбитров без риска их отвода. Нейтральность европейских центров становится относительной, временами напоминая эвфемизм: национальные суды все чаще активно вмешиваются в процессы, особенно в случаях, когда одна из сторон находится под санкциями.</w:t>
      </w:r>
    </w:p>
    <w:p w14:paraId="6CA1166D" w14:textId="77777777" w:rsidR="00D714A5" w:rsidRDefault="00D714A5" w:rsidP="00D714A5">
      <w:r>
        <w:t xml:space="preserve">Российские компании не желают принимать такое положение дел как должное — ответом на происходящее стал стремительный рост популярности азиатских и ближневосточных центров. Бесспорными лидерами сегодня считаются Гонконг (HKIAC) и Сингапур (SIAC), предлагающие технологичность, гибкость и искомую политическую нейтральность. К ним активно подключаются площадки ОАЭ (DIAC), Катара, Малайзии (AIAC), Турции и Казахстана, где арбитры пока демонстрируют большую готовность работать с российскими сторонами. Однако и восточные форумы не лишены рисков: история с недавней отменой в Сингапуре решения SIAC в пользу российской компании «Силовые машины» против вьетнамской </w:t>
      </w:r>
      <w:proofErr w:type="spellStart"/>
      <w:r>
        <w:t>PetroVietnam</w:t>
      </w:r>
      <w:proofErr w:type="spellEnd"/>
      <w:r>
        <w:t xml:space="preserve"> по спору на $570 млн показала, что и эти юрисдикции подвержены геополитическому давлению. Это сигнал для бизнеса: полностью безопасных гаваней не существует, и даже выбор нейтральной площадки требует тщательной проработки.</w:t>
      </w:r>
    </w:p>
    <w:p w14:paraId="7AE64A81" w14:textId="77777777" w:rsidR="00D714A5" w:rsidRDefault="00D714A5" w:rsidP="00D714A5">
      <w:r>
        <w:t>Предвзятость как главный вызов</w:t>
      </w:r>
    </w:p>
    <w:p w14:paraId="6FC54141" w14:textId="77777777" w:rsidR="00D714A5" w:rsidRDefault="00D714A5" w:rsidP="00D714A5">
      <w:r>
        <w:t xml:space="preserve">В новых условиях на первый план выходит проблема беспристрастности арбитров. Как отмечают эксперты, арбитры из недружественных юрисдикций связаны не только своими личными законами (требующими соблюдения санкций), но и информационной повесткой, что порождает осознанную или неосознанную предвзятость. Она редко </w:t>
      </w:r>
      <w:r>
        <w:lastRenderedPageBreak/>
        <w:t>выражается в открытых заявлениях, чаще — в повышении стандарта доказывания для российской стороны, смещении бремени доказывания или расширительном толковании санкционных норм.</w:t>
      </w:r>
    </w:p>
    <w:p w14:paraId="7D654755" w14:textId="77777777" w:rsidR="00D714A5" w:rsidRDefault="00D714A5" w:rsidP="00D714A5">
      <w:r>
        <w:t>Кроме того, участилась и усложнилась сама процедура отвода арбитров. Как говорят юристы, стандартных проверок по Руководству IBA уже недостаточно — они не выявляют политизированность, а потому приходится прибегать к глубинному анализу социальных сетей кандидатов, их публичных высказываний, лайков и репостов. На основании таких проверок случаются успешные отводы, однако арбитражные институты зачастую игнорируют политические доводы, формально мотивируя свои решения ссылками на санкционную тематику спора.</w:t>
      </w:r>
    </w:p>
    <w:p w14:paraId="316E774C" w14:textId="77777777" w:rsidR="00D714A5" w:rsidRDefault="00D714A5" w:rsidP="00D714A5">
      <w:r>
        <w:t>Арбитражная среда не остается в долгу, формируя в ответ превентивные меры. В арбитражные оговорки все чаще включаются требования к гражданству и резидентству арбитров, преследующие своей целью исключение кандидатов из недружественных стран. Разрабатываются и специальные протоколы, такие как Anti-</w:t>
      </w:r>
      <w:proofErr w:type="spellStart"/>
      <w:r>
        <w:t>Sanctions</w:t>
      </w:r>
      <w:proofErr w:type="spellEnd"/>
      <w:r>
        <w:t xml:space="preserve"> </w:t>
      </w:r>
      <w:proofErr w:type="spellStart"/>
      <w:r>
        <w:t>Arbitration</w:t>
      </w:r>
      <w:proofErr w:type="spellEnd"/>
      <w:r>
        <w:t xml:space="preserve"> Protocol, которые обязывают арбитра подтверждать собственную «санкционную нейтральность» под угрозой лишения статуса.</w:t>
      </w:r>
    </w:p>
    <w:p w14:paraId="75E37C57" w14:textId="77777777" w:rsidR="00D714A5" w:rsidRDefault="00D714A5" w:rsidP="00D714A5">
      <w:r>
        <w:t>Стратегия вместо шаблона</w:t>
      </w:r>
    </w:p>
    <w:p w14:paraId="33261EBA" w14:textId="77777777" w:rsidR="00D714A5" w:rsidRDefault="00D714A5" w:rsidP="00D714A5">
      <w:r>
        <w:t>Архитектура арбитражных споров также меняется: прежде единые, сегодня они часто распадаются на десяток судебных баталий по всему миру. Российские компании, используя статьи 248.1–248.2 АПК РФ, обращаются в отечественные суды за запретом ведения разбирательств за рубежом; в ответ иностранные юрисдикции применяют «</w:t>
      </w:r>
      <w:proofErr w:type="spellStart"/>
      <w:r>
        <w:t>антиисковые</w:t>
      </w:r>
      <w:proofErr w:type="spellEnd"/>
      <w:r>
        <w:t>» инъекции и угрозы уголовного преследования. Все это заставляет юристов и бизнес корректировать критерии выбора площадки, смещая их в сторону исполнимости решений: на первый план выходит не сама победа в арбитраже, а понимание, в каких юрисдикциях и каким образом окажется возможным привести решение в исполнение. Выросла и роль «санкционной адаптивности» арбитражной оговорки, включающей резервные институты, альтернативные места слушаний и протоколы на случай проблем с оплатой.</w:t>
      </w:r>
    </w:p>
    <w:p w14:paraId="5875887B" w14:textId="77777777" w:rsidR="00D714A5" w:rsidRDefault="00D714A5" w:rsidP="00D714A5">
      <w:r>
        <w:t>Рост российской экспертизы</w:t>
      </w:r>
    </w:p>
    <w:p w14:paraId="3001B864" w14:textId="77777777" w:rsidR="00D714A5" w:rsidRDefault="00D714A5" w:rsidP="00D714A5">
      <w:r>
        <w:t>Парадоксальным образом кризис стимулировал бурный рост российского арбитражного сообщества. Как отмечают эксперты, наступил своего рода «золотой век» отечественного арбитража: объем работы вырос, а число практикующих специалистов увеличилось в разы, в том числе благодаря новому поколению арбитров, которое пришло на смену «старой гвардии», и сильной когорте молодых юристов, прошедших школу международных конкурсов. Российские юридические фирмы, укрепившие команды, теперь самостоятельно ведут дела высочайшей сложности, которые раньше передавались в иностранные головные офисы, активно развивают внутреннее обучение, создают академии и системно готовят кадры, способные работать в условиях многопоточных и многолетних процессов.</w:t>
      </w:r>
    </w:p>
    <w:p w14:paraId="4D0BA8C6" w14:textId="77777777" w:rsidR="00D714A5" w:rsidRDefault="00D714A5" w:rsidP="00D714A5">
      <w:r>
        <w:t>Диверсификация споров</w:t>
      </w:r>
    </w:p>
    <w:p w14:paraId="5356829B" w14:textId="77777777" w:rsidR="00D714A5" w:rsidRDefault="00D714A5" w:rsidP="00D714A5">
      <w:r>
        <w:t xml:space="preserve">Структура споров также претерпела изменения: пик разбирательств по замороженным EPC-контрактам пройден, на первый план выходят споры, связанные с морской перевозкой, куплей-продажей товаров и финансированием. Отдельным растущим пластом стали инвестиционные арбитражи, где российские инвесторы оспаривают </w:t>
      </w:r>
      <w:r>
        <w:lastRenderedPageBreak/>
        <w:t>санкционные меры иностранных государств как форму «ползучей экспроприации». Эксперты также прогнозируют, что к 2027–2028 годам западные арбитражные центры столкнутся с новой волной российских споров, связанных с истечением шестилетнего срока исковой давности по английскому праву, регулировавшему большинство «</w:t>
      </w:r>
      <w:proofErr w:type="spellStart"/>
      <w:r>
        <w:t>досанкционных</w:t>
      </w:r>
      <w:proofErr w:type="spellEnd"/>
      <w:r>
        <w:t>» контрактов.</w:t>
      </w:r>
    </w:p>
    <w:p w14:paraId="38DD4382" w14:textId="77777777" w:rsidR="00D714A5" w:rsidRDefault="00D714A5" w:rsidP="00D714A5">
      <w:r>
        <w:t>Рэнкинг «Международный арбитраж»</w:t>
      </w:r>
    </w:p>
    <w:p w14:paraId="1B73ABD8" w14:textId="77777777" w:rsidR="00D714A5" w:rsidRDefault="00D714A5" w:rsidP="00D714A5">
      <w:r>
        <w:t>Редакция “Ъ” провела исследование-рэнкинг, посвященное российским юридическим фирмам в сфере международного арбитража.</w:t>
      </w:r>
    </w:p>
    <w:p w14:paraId="3F943A3C" w14:textId="77777777" w:rsidR="00D714A5" w:rsidRDefault="00D714A5" w:rsidP="00D714A5">
      <w:r>
        <w:t>Ключевой задачей исследования было выявить и оценить, как трансформировалась практика международных арбитражных разбирательств с участием российских сторон в период с 2023 по 2025 год. В фокусе внимания оказались ведущие отечественные юридические компании, которые не просто присутствуют на этом рынке, но задают на нем тон, беря на себя наиболее сложные и знаковые споры.</w:t>
      </w:r>
    </w:p>
    <w:p w14:paraId="348AF58D" w14:textId="77777777" w:rsidR="00D714A5" w:rsidRDefault="00D714A5" w:rsidP="00D714A5">
      <w:r>
        <w:t>В основе рэнкинга лежит всестороннее исследование, построенное на анкетировании самих юридических фирм*. Вся предоставленная ими информация использовалась редакцией строго в целях анализа и является конфиденциальной.</w:t>
      </w:r>
    </w:p>
    <w:p w14:paraId="51FAEF53" w14:textId="77777777" w:rsidR="00D714A5" w:rsidRDefault="00D714A5" w:rsidP="00D714A5">
      <w:r>
        <w:t>Команда аналитиков “Ъ” провела тщательный отбор и оценку данных, рассматривая каждую фирму через призму комбинации объективных достижений и субъективной репутации. Окончательное решение о включении в рэнкинг и распределении позиций принималось редакцией на основе совокупности всех собранных данных.</w:t>
      </w:r>
    </w:p>
    <w:p w14:paraId="22BC1979" w14:textId="77777777" w:rsidR="00D714A5" w:rsidRDefault="00D714A5" w:rsidP="00D714A5">
      <w:r>
        <w:t>Ключевыми критериями оценки выступали:</w:t>
      </w:r>
    </w:p>
    <w:p w14:paraId="2529F407" w14:textId="77777777" w:rsidR="00D714A5" w:rsidRDefault="00D714A5" w:rsidP="00D714A5">
      <w:r>
        <w:t>количество и качество дел (учитывались как завершенные (до 20 за период 2023–2025 годов), так и текущие (до 20) дела;</w:t>
      </w:r>
    </w:p>
    <w:p w14:paraId="55836571" w14:textId="77777777" w:rsidR="00D714A5" w:rsidRDefault="00D714A5" w:rsidP="00D714A5">
      <w:r>
        <w:t>сложность и значимость дел (особое внимание уделялось прецедентным, высокобюджетным спорам и проектам уровня High-Profile (до пяти ключевых проектов);</w:t>
      </w:r>
    </w:p>
    <w:p w14:paraId="2CD78308" w14:textId="77777777" w:rsidR="00D714A5" w:rsidRDefault="00D714A5" w:rsidP="00D714A5">
      <w:r>
        <w:t>юрисдикционное разнообразие (оценивалась способность вести дела в разных юрисдикциях и в рамках различных правовых систем);</w:t>
      </w:r>
    </w:p>
    <w:p w14:paraId="62CAA1B8" w14:textId="77777777" w:rsidR="00D714A5" w:rsidRDefault="00D714A5" w:rsidP="00D714A5">
      <w:r>
        <w:t>репутация ключевых юристов (наличие в команде признанных «звезд» арбитража с выдающейся репутацией);</w:t>
      </w:r>
    </w:p>
    <w:p w14:paraId="12AB0B8E" w14:textId="77777777" w:rsidR="00D714A5" w:rsidRDefault="00D714A5" w:rsidP="00D714A5">
      <w:r>
        <w:t>масштаб и устойчивость команды (способность выставлять сильные рабочие группы на нескольких сложных процессах одновременно, не ограничиваясь одним-двумя ведущими партнерами);</w:t>
      </w:r>
    </w:p>
    <w:p w14:paraId="46E6F5CA" w14:textId="77777777" w:rsidR="00D714A5" w:rsidRDefault="00D714A5" w:rsidP="00D714A5">
      <w:r>
        <w:t>географический охват и возможности (способность вести дела в разных юрисдикциях и в разрезе разных правовых систем);</w:t>
      </w:r>
    </w:p>
    <w:p w14:paraId="257030DC" w14:textId="77777777" w:rsidR="00D714A5" w:rsidRDefault="00D714A5" w:rsidP="00D714A5">
      <w:r>
        <w:t>восприятие рынком (субъективная оценка авторитета практики со стороны других игроков рынка, позволяющая получить конкурентный взгляд «извне» на репутацию фирмы).</w:t>
      </w:r>
    </w:p>
    <w:p w14:paraId="5C0F1FAB" w14:textId="77777777" w:rsidR="00D714A5" w:rsidRDefault="00D714A5" w:rsidP="00D714A5">
      <w:r>
        <w:t>*Компании, имеющие крупных клиентов в области международного арбитража, часто связаны обязательствами конфиденциальности и не всегда готовы предоставить для исследования информацию о проектах в этой сфере.</w:t>
      </w:r>
    </w:p>
    <w:p w14:paraId="4B3EC25B" w14:textId="77777777" w:rsidR="00D714A5" w:rsidRDefault="00D714A5" w:rsidP="00D714A5">
      <w:r>
        <w:lastRenderedPageBreak/>
        <w:t>Результаты исследования учитывают компании, предоставившие редакции необходимые данные для исследования.</w:t>
      </w:r>
    </w:p>
    <w:p w14:paraId="77FAD69A" w14:textId="053B187C" w:rsidR="00D714A5" w:rsidRPr="00D714A5" w:rsidRDefault="00D714A5" w:rsidP="00D714A5">
      <w:hyperlink r:id="rId34" w:history="1">
        <w:r w:rsidRPr="00162F4A">
          <w:rPr>
            <w:rStyle w:val="a3"/>
          </w:rPr>
          <w:t>https://www.kommersant.ru/doc/8228907</w:t>
        </w:r>
      </w:hyperlink>
      <w:r w:rsidRPr="00D714A5">
        <w:t xml:space="preserve"> </w:t>
      </w:r>
    </w:p>
    <w:p w14:paraId="6352CFA0" w14:textId="76071A6C" w:rsidR="004F30D2" w:rsidRDefault="004F30D2" w:rsidP="004F30D2">
      <w:pPr>
        <w:pStyle w:val="2"/>
      </w:pPr>
      <w:bookmarkStart w:id="118" w:name="_Toc214949565"/>
      <w:r>
        <w:t xml:space="preserve">РИА Новости, 24.11.2025, Дифференциация ставки налога на прибыль - </w:t>
      </w:r>
      <w:r w:rsidR="0084765F">
        <w:t>«</w:t>
      </w:r>
      <w:r>
        <w:t>не самая действенная мера</w:t>
      </w:r>
      <w:r w:rsidR="0084765F">
        <w:t>»</w:t>
      </w:r>
      <w:r>
        <w:t xml:space="preserve"> - Минфин РФ</w:t>
      </w:r>
      <w:bookmarkEnd w:id="118"/>
    </w:p>
    <w:p w14:paraId="7AF41D97" w14:textId="77777777" w:rsidR="004F30D2" w:rsidRDefault="004F30D2" w:rsidP="004955B6">
      <w:pPr>
        <w:pStyle w:val="3"/>
      </w:pPr>
      <w:bookmarkStart w:id="119" w:name="_Toc214949566"/>
      <w:r>
        <w:t>Дифференциация ставки налога на прибыль для компаний в зависимости от их рода деятельности была бы не самой действенной мерой для перераспределения экономической ренты - в том числе это кратно увеличит административную нагрузку на бизнес, поэтому Минфин РФ выступает за единую ставку, сообщил статс-секретарь - замминистра финансов РФ Алексей Сазанов на комитете Совета Федерации по бюджету и финансовым рынкам.</w:t>
      </w:r>
      <w:bookmarkEnd w:id="119"/>
    </w:p>
    <w:p w14:paraId="02201C5A" w14:textId="77777777" w:rsidR="004F30D2" w:rsidRDefault="004F30D2" w:rsidP="004F30D2">
      <w:r>
        <w:t>Сенаторы в ходе заседания комитета отметили, что в последнее время в налоговой политике были приняты меры, направленные на увеличение поступлений от корпоративного сектора, включая разовый налог на сверхприбыль, повышение ставки налога на прибыль до 25%, а также введение прогрессивного налога на доходы физических лиц. При этом в отдельных отраслях отмечается рост прибыли, но налоги изымаются по единой налоговой ставке, что не учитывает различия в финансовых результатах организаций.</w:t>
      </w:r>
    </w:p>
    <w:p w14:paraId="24EC4ACA" w14:textId="4CBF80B4" w:rsidR="004F30D2" w:rsidRDefault="004F30D2" w:rsidP="004F30D2">
      <w:r>
        <w:t xml:space="preserve">Сазанов отметил, что это методологический вопрос. </w:t>
      </w:r>
      <w:r w:rsidR="0084765F">
        <w:t>«</w:t>
      </w:r>
      <w:r>
        <w:t xml:space="preserve">Дело в том, </w:t>
      </w:r>
      <w:proofErr w:type="gramStart"/>
      <w:r>
        <w:t>что</w:t>
      </w:r>
      <w:proofErr w:type="gramEnd"/>
      <w:r>
        <w:t xml:space="preserve"> когда появляются разные ставки налога на прибыль, дифференцированные ставки налога на прибыль, всегда возникает желание переместить прибыль из тех отраслей, из тех видов деятельности, где повышенная ставка налога на прибыль, в те виды деятельности, где стандартная ставка налога на прибыль применяется. Поэтому любой род дифференциации ставок по налогу на прибыль должен сопровождаться сведением контроля за трансферным ценообразованием внутри России, что кратно, просто кратно увеличит административную нагрузку на бизнес</w:t>
      </w:r>
      <w:r w:rsidR="0084765F">
        <w:t>»</w:t>
      </w:r>
      <w:r>
        <w:t>, - сказал замминистра.</w:t>
      </w:r>
    </w:p>
    <w:p w14:paraId="17FDF3AA" w14:textId="13402397" w:rsidR="004F30D2" w:rsidRDefault="0084765F" w:rsidP="004F30D2">
      <w:proofErr w:type="gramStart"/>
      <w:r>
        <w:t>«</w:t>
      </w:r>
      <w:r w:rsidR="004F30D2">
        <w:t>По нашему мнению</w:t>
      </w:r>
      <w:proofErr w:type="gramEnd"/>
      <w:r w:rsidR="004F30D2">
        <w:t xml:space="preserve">, Минфина - и я думаю, все методологи налога на прибыль со мной согласятся - дифференцированные ставки, именно налога на прибыль </w:t>
      </w:r>
      <w:proofErr w:type="gramStart"/>
      <w:r w:rsidR="004F30D2">
        <w:t>- это</w:t>
      </w:r>
      <w:proofErr w:type="gramEnd"/>
      <w:r w:rsidR="004F30D2">
        <w:t xml:space="preserve"> не самая действенная мера для перераспределения экономической ренты между бизнесом и государством. И поэтому мы выступаем за единую ставку, базовую ставку налога на прибыль организаций</w:t>
      </w:r>
      <w:r>
        <w:t>»</w:t>
      </w:r>
      <w:r w:rsidR="004F30D2">
        <w:t>, - отметил Сазанов.</w:t>
      </w:r>
    </w:p>
    <w:p w14:paraId="047987CB" w14:textId="77777777" w:rsidR="004F30D2" w:rsidRDefault="004F30D2" w:rsidP="004F30D2">
      <w:r>
        <w:t>При этом замминистра пояснил, как формируемая экономическая или природная рента может изыматься. Для этого есть специальные инструменты, которые уже предусмотрены Налоговым кодексом, отметил Сазанов.</w:t>
      </w:r>
    </w:p>
    <w:p w14:paraId="455B31B7" w14:textId="4FF0432C" w:rsidR="004F30D2" w:rsidRDefault="0084765F" w:rsidP="004F30D2">
      <w:r>
        <w:t>«</w:t>
      </w:r>
      <w:r w:rsidR="004F30D2">
        <w:t>Это в первую очередь НДПИ, если это ресурсные отрасли. Также у нас по ряду высокомаржинальных отраслей изъятие экономической ренты осуществляется через акциз. Например, у нас есть акциз на сталь. Если есть еще какие-то стабильно высокорентабельные отрасли, где формируется долгосрочная экономическая рента, никак не связанная с циклическими подъемами и спадами, а именно долгосрочная экономическая рента, то мы считаем, что целесообразнее изымать ее через вот такого рода специальные налоги, такие как акцизы или НДПИ</w:t>
      </w:r>
      <w:r>
        <w:t>»</w:t>
      </w:r>
      <w:r w:rsidR="004F30D2">
        <w:t>, - сказал Сазанов.</w:t>
      </w:r>
    </w:p>
    <w:p w14:paraId="44ADF82D" w14:textId="15CF4A3B" w:rsidR="008E21DC" w:rsidRDefault="008E21DC" w:rsidP="008E21DC">
      <w:pPr>
        <w:pStyle w:val="2"/>
      </w:pPr>
      <w:bookmarkStart w:id="120" w:name="_Toc214949567"/>
      <w:r>
        <w:lastRenderedPageBreak/>
        <w:t>РИА Новости, 24.11.2025</w:t>
      </w:r>
      <w:r w:rsidRPr="008E21DC">
        <w:t xml:space="preserve">, </w:t>
      </w:r>
      <w:r>
        <w:t>Замглавы Минфина России рассказал о непростых решениях последних лет</w:t>
      </w:r>
      <w:bookmarkEnd w:id="120"/>
    </w:p>
    <w:p w14:paraId="6116BF3F" w14:textId="4B139B0E" w:rsidR="008E21DC" w:rsidRDefault="008E21DC" w:rsidP="008E21DC">
      <w:pPr>
        <w:pStyle w:val="3"/>
      </w:pPr>
      <w:bookmarkStart w:id="121" w:name="_Toc214949568"/>
      <w:r>
        <w:t>Расходы федерального бюджета РФ за последние шесть лет выросли с 16,6% до 19,7% ВВП, они направлены, в том числе на укрепление обороны и безопасности страны, новые программы социальной поддержки и нацпроекты, это потребовало принимать непростые решения в бюджетно-налоговой политике, сообщил замминистра финансов РФ Владимир Колычев.</w:t>
      </w:r>
      <w:bookmarkEnd w:id="121"/>
    </w:p>
    <w:p w14:paraId="40B3B91D" w14:textId="21EEEBA9" w:rsidR="008E21DC" w:rsidRDefault="008E21DC" w:rsidP="008E21DC">
      <w:r>
        <w:t xml:space="preserve">"Что произошло в этом плане за последние шесть </w:t>
      </w:r>
      <w:r w:rsidR="00C16250">
        <w:t>лет.</w:t>
      </w:r>
      <w:r>
        <w:t xml:space="preserve"> С одной стороны, размер расходных обязательств вырос у государства, у федерального бюджета конкретно и у бюджетной системы в целом. Если в 2019 году расходы бюджета составляли 16,6%, в 2025 году </w:t>
      </w:r>
      <w:proofErr w:type="gramStart"/>
      <w:r>
        <w:t>- это</w:t>
      </w:r>
      <w:proofErr w:type="gramEnd"/>
      <w:r>
        <w:t xml:space="preserve"> уже 19,7% ВВП... Это и укрепление обороны и безопасности страны, это и программы социальной поддержки новые, и нацпроекты, и другие по реализации </w:t>
      </w:r>
      <w:proofErr w:type="spellStart"/>
      <w:r>
        <w:t>наццелей</w:t>
      </w:r>
      <w:proofErr w:type="spellEnd"/>
      <w:r>
        <w:t>", - сказал Колычев на межфракционной конференции "Приоритеты социально-экономического развития России".</w:t>
      </w:r>
    </w:p>
    <w:p w14:paraId="49D17696" w14:textId="77777777" w:rsidR="008E21DC" w:rsidRDefault="008E21DC" w:rsidP="008E21DC">
      <w:r>
        <w:t>Как отметил замминистра, с другой стороны, произошло сокращение доходной базы. "Доходы федерального бюджета с 2019 года сократились более чем на 1 процентный пункт ВВП, с 18,4% до 17,1%. Это в основном нефтегазовые доходы, а ненефтегазовые доходы были более-менее стабильны на одном уровне. И вот этот разрыв увеличился за эти шесть лет", - заявил он.</w:t>
      </w:r>
    </w:p>
    <w:p w14:paraId="03BF254C" w14:textId="77777777" w:rsidR="008E21DC" w:rsidRDefault="008E21DC" w:rsidP="008E21DC">
      <w:r>
        <w:t>"И в таких условиях были задействованы все резервы системы госфинансов: и нефтегазовые доходы использовались, и ФНБ, и свободные остатки, государственные заимствования были наращены, и меры по мобилизации доходов, которые не затрагивали базовые условия налогообложения", - добавил замминистра.</w:t>
      </w:r>
    </w:p>
    <w:p w14:paraId="57068F0D" w14:textId="77777777" w:rsidR="008E21DC" w:rsidRDefault="008E21DC" w:rsidP="008E21DC">
      <w:r>
        <w:t xml:space="preserve">В значительной степени к этому </w:t>
      </w:r>
      <w:proofErr w:type="gramStart"/>
      <w:r>
        <w:t>году по сути</w:t>
      </w:r>
      <w:proofErr w:type="gramEnd"/>
      <w:r>
        <w:t xml:space="preserve"> такие резервы государственных финансов были исчерпаны, отметил Колычев. "При этом важно понимать, что задействование этих резервов в любом случае с точки зрения экономики не сбалансированное решение. Они влекут увеличение структурного дефицита, что оказывает влияние понятное на монетарное и инфляционный процесс", - сказал он.</w:t>
      </w:r>
    </w:p>
    <w:p w14:paraId="31AAD9A3" w14:textId="77777777" w:rsidR="008E21DC" w:rsidRDefault="008E21DC" w:rsidP="008E21DC">
      <w:r>
        <w:t>Колычев отметил, что были приняты более сбалансированные, долгосрочные решения о некоторой настройке базовых налоговых условий. "Это и налог на прибыль, и НДС, в части НДФЛ вводятся фискальные меры, направленные на содействие обелению экономики... Дополнительные доходы федерального бюджета от этих мер составляют чуть больше 2,2% ВВП в год. Это с учетом постепенного сокращения финансовых потребностей по обеспечению обороноспособности обеспечивает сбалансированный бюджет", - сказал он.</w:t>
      </w:r>
    </w:p>
    <w:p w14:paraId="026C1BFC" w14:textId="77777777" w:rsidR="008E21DC" w:rsidRDefault="008E21DC" w:rsidP="008E21DC">
      <w:r>
        <w:t>"Конечно, все эти решения в бюджетно-налоговой политике последних лет нельзя назвать простыми. Но они позволяют укрепить устойчивость госфинансов, а это и есть ответственный подход государственный", - заключил Колычев.</w:t>
      </w:r>
    </w:p>
    <w:p w14:paraId="087A36E4" w14:textId="77777777" w:rsidR="008E21DC" w:rsidRDefault="008E21DC" w:rsidP="008E21DC">
      <w:r>
        <w:t>Дефицит федерального бюджета России в январе-октябре 2025 года составил 4,19 триллиона рублей, или 1,9% ВВП, сообщил ранее Минфин РФ.</w:t>
      </w:r>
    </w:p>
    <w:p w14:paraId="53987FFA" w14:textId="77777777" w:rsidR="008E21DC" w:rsidRDefault="008E21DC" w:rsidP="008E21DC">
      <w:proofErr w:type="gramStart"/>
      <w:r>
        <w:t xml:space="preserve">По предварительной оценке </w:t>
      </w:r>
      <w:proofErr w:type="gramEnd"/>
      <w:r>
        <w:t xml:space="preserve">министерства, доходы федерального бюджета в январе-октябре 2025 года составили 29,924 триллиона рублей, что на 0,8% выше объема поступления доходов в соответствующем периоде 2024 года. Объем расходов </w:t>
      </w:r>
      <w:r>
        <w:lastRenderedPageBreak/>
        <w:t>федерального бюджета по итогам января-октября 2025 года, по предварительной оценке, составил 34,113 триллиона рублей (+15,4% к аналогичному периоду предыдущего года).</w:t>
      </w:r>
    </w:p>
    <w:p w14:paraId="764371F6" w14:textId="1C727EAB" w:rsidR="008E21DC" w:rsidRDefault="008E21DC" w:rsidP="008E21DC">
      <w:r>
        <w:t>Нефтегазовые доходы составили 7,498 триллиона рублей, что меньше показателей аналогичного периода предыдущего года на 21,4%, преимущественно вследствие снижения средней цены на нефть. При этом ненефтегазовые доходы федерального бюджета составили 22,425 триллиона рублей (+11,3% к тому же периоду прошлого года), сообщал ранее Минфин.</w:t>
      </w:r>
    </w:p>
    <w:p w14:paraId="568F1172" w14:textId="77777777" w:rsidR="004F30D2" w:rsidRDefault="004F30D2" w:rsidP="004F30D2">
      <w:pPr>
        <w:pStyle w:val="2"/>
      </w:pPr>
      <w:bookmarkStart w:id="122" w:name="_Toc214949569"/>
      <w:r>
        <w:t>ТАСС, 24.11.2025, Инвестпроекты в рамках МТОР будут иметь меньше системных рисков - Трутнев</w:t>
      </w:r>
      <w:bookmarkEnd w:id="122"/>
    </w:p>
    <w:p w14:paraId="499D25B2" w14:textId="77777777" w:rsidR="004F30D2" w:rsidRDefault="004F30D2" w:rsidP="004955B6">
      <w:pPr>
        <w:pStyle w:val="3"/>
      </w:pPr>
      <w:bookmarkStart w:id="123" w:name="_Toc214949570"/>
      <w:r>
        <w:t>Инвестиционные проекты, которые будут реализовываться в рамках международных территорий опережающего развития (МТОР), будут иметь меньше системных рисков. Об этом ТАСС сообщил вице-премьер - полномочный представитель президента РФ в ДФО Юрий Трутнев.</w:t>
      </w:r>
      <w:bookmarkEnd w:id="123"/>
    </w:p>
    <w:p w14:paraId="2CBBEAFE" w14:textId="1F925167" w:rsidR="004F30D2" w:rsidRDefault="0084765F" w:rsidP="004F30D2">
      <w:r>
        <w:t>«</w:t>
      </w:r>
      <w:r w:rsidR="004F30D2">
        <w:t>Вы знаете, не все проекты реализовываются на 100%. Так просто не бывает. Есть целый ряд причин, которые затрудняют реализацию проекта. Например, крупные проекты требуют часто синдицированного финансирования, в котором принимает участие целая группа банков. В то же самое время именно такие вот системные риски для международных территорий опережающего развития, мне представляется, будут ниже</w:t>
      </w:r>
      <w:r>
        <w:t>»</w:t>
      </w:r>
      <w:r w:rsidR="004F30D2">
        <w:t>, - сказал вице-премьер.</w:t>
      </w:r>
    </w:p>
    <w:p w14:paraId="4032D722" w14:textId="77777777" w:rsidR="004F30D2" w:rsidRDefault="004F30D2" w:rsidP="004F30D2">
      <w:r>
        <w:t>Трутнев отметил, что решения будут приниматься до того, как начнется инвестиционный процесс, а не в ходе его реализации.</w:t>
      </w:r>
    </w:p>
    <w:p w14:paraId="79740A6A" w14:textId="7994B7FE" w:rsidR="004F30D2" w:rsidRDefault="004F30D2" w:rsidP="004F30D2">
      <w:r>
        <w:t xml:space="preserve">Вице-премьер добавил, что наряду со стандартными преференциями, включающими обеспечение резидентов землей, инфраструктурой, свободной таможенной зоной, на международной ТОР будут предусмотрены дополнительные возможности. </w:t>
      </w:r>
      <w:r w:rsidR="0084765F">
        <w:t>«</w:t>
      </w:r>
      <w:r>
        <w:t>Планируется увеличить период нулевой ставки налога на прибыль до 10 лет. Страховые взносы будут снижены до 7,6%. Для защиты от санкций будет создан закрытый реестр резидентов. Налоговые условия и правовое регулирование стабилизируют на 15 лет. Для иностранных банков введем особый порядок контроля и надзора, а также возможность открывать дополнительные филиалы</w:t>
      </w:r>
      <w:r w:rsidR="0084765F">
        <w:t>»</w:t>
      </w:r>
      <w:r>
        <w:t>, - пояснил он.</w:t>
      </w:r>
    </w:p>
    <w:p w14:paraId="73C08741" w14:textId="77777777" w:rsidR="004F30D2" w:rsidRDefault="004F30D2" w:rsidP="004F30D2">
      <w:r>
        <w:t>Ранее на Восточном экономическом форуме президент РФ Владимир Путин заявил о начале работы с 1 января 2026 года международных ТОР в Амурской области, Еврейской автономной области, в Хабаровском, Забайкальском и Приморском краях.</w:t>
      </w:r>
    </w:p>
    <w:p w14:paraId="23B8C79C" w14:textId="111E0E01" w:rsidR="004F30D2" w:rsidRPr="000D0405" w:rsidRDefault="004F30D2" w:rsidP="004F30D2">
      <w:r>
        <w:t xml:space="preserve">Единый преференциальный режим объединит все существующие на территории Дальнего Востока и Арктики режимы (ТОР, СПВ, АЗРФ, КОРФ). В едином преференциальном режиме поддержка будет осуществляться только для новых инвестиционных проектов, при этом первостепенная поддержка будет оказываться проектам в приоритетных отраслях, присвоение статуса резидента с учетом оценки инвестиционных проектов отраслевыми федеральными органами исполнительной власти будет осуществляться через цифровые сервисы Минвостокразвития и Минфина. </w:t>
      </w:r>
    </w:p>
    <w:p w14:paraId="202C599D" w14:textId="77777777" w:rsidR="002859E6" w:rsidRPr="000D0405" w:rsidRDefault="002859E6" w:rsidP="002859E6">
      <w:pPr>
        <w:pStyle w:val="2"/>
      </w:pPr>
      <w:bookmarkStart w:id="124" w:name="_Toc214949571"/>
      <w:proofErr w:type="spellStart"/>
      <w:r w:rsidRPr="000D0405">
        <w:lastRenderedPageBreak/>
        <w:t>InvestFuture</w:t>
      </w:r>
      <w:proofErr w:type="spellEnd"/>
      <w:r w:rsidRPr="000D0405">
        <w:t>, 24.11.2025</w:t>
      </w:r>
      <w:proofErr w:type="gramStart"/>
      <w:r w:rsidRPr="000D0405">
        <w:t>, Что</w:t>
      </w:r>
      <w:proofErr w:type="gramEnd"/>
      <w:r w:rsidRPr="000D0405">
        <w:t xml:space="preserve"> творится с банковскими вкладами в декабре 2025 года?</w:t>
      </w:r>
      <w:bookmarkEnd w:id="124"/>
    </w:p>
    <w:p w14:paraId="60769940" w14:textId="77777777" w:rsidR="002859E6" w:rsidRPr="000D0405" w:rsidRDefault="002859E6" w:rsidP="004955B6">
      <w:pPr>
        <w:pStyle w:val="3"/>
      </w:pPr>
      <w:bookmarkStart w:id="125" w:name="_Toc214949572"/>
      <w:r w:rsidRPr="000D0405">
        <w:t>Банки начали тихую войну за ваши сбережения. Пока ЦБ готовится к ключевому решению, на депозитном рынке разворачиваются неожиданные сценарии. Обычные стратегии сохранения денег перестают работать. Где искать выгоду и почему длинные вклады стали невыгодными — раскладываем по полочкам главные финансовые тренды декабря.</w:t>
      </w:r>
      <w:bookmarkEnd w:id="125"/>
    </w:p>
    <w:p w14:paraId="40E21573" w14:textId="77777777" w:rsidR="002859E6" w:rsidRPr="000D0405" w:rsidRDefault="002859E6" w:rsidP="002859E6">
      <w:r w:rsidRPr="000D0405">
        <w:t>Что творится с банковскими вкладами в декабре 2025 года?</w:t>
      </w:r>
    </w:p>
    <w:p w14:paraId="3C5DB784" w14:textId="77777777" w:rsidR="002859E6" w:rsidRPr="000D0405" w:rsidRDefault="002859E6" w:rsidP="002859E6">
      <w:r w:rsidRPr="000D0405">
        <w:t>Ситуация с банковскими вкладами продолжает стремительно меняться. Приток новых средств на депозиты сокращается, банки корректируют ставки, а вкладчики ищут альтернативные варианты для сбережений. Разберем текущие тенденции и спрогнозируем, что ждет рынок в декабре.</w:t>
      </w:r>
    </w:p>
    <w:p w14:paraId="72561B84" w14:textId="77777777" w:rsidR="002859E6" w:rsidRPr="000D0405" w:rsidRDefault="002859E6" w:rsidP="002859E6">
      <w:r w:rsidRPr="000D0405">
        <w:t>Куда исчезают деньги вкладчиков</w:t>
      </w:r>
    </w:p>
    <w:p w14:paraId="6C6A8B9D" w14:textId="77777777" w:rsidR="002859E6" w:rsidRPr="000D0405" w:rsidRDefault="002859E6" w:rsidP="002859E6">
      <w:r w:rsidRPr="000D0405">
        <w:t xml:space="preserve">Главная причина сокращения притока средств на депозиты — уменьшение свободных денег у населения. Инфляция продолжает опережать рост доходов, заставляя людей тратить на повседневные нужды то, что раньше откладывалось. Дополнительный фактор — массовое истечение сроков депозитов, открытых в </w:t>
      </w:r>
      <w:proofErr w:type="gramStart"/>
      <w:r w:rsidRPr="000D0405">
        <w:t>2022-2023</w:t>
      </w:r>
      <w:proofErr w:type="gramEnd"/>
      <w:r w:rsidRPr="000D0405">
        <w:t xml:space="preserve"> годах. Получив деньги назад, многие направляют их на покупку автомобилей, недвижимости и техники, реализуя отложенный спрос.</w:t>
      </w:r>
    </w:p>
    <w:p w14:paraId="4E7AFF32" w14:textId="77777777" w:rsidR="002859E6" w:rsidRPr="000D0405" w:rsidRDefault="002859E6" w:rsidP="002859E6">
      <w:r w:rsidRPr="000D0405">
        <w:t>Банки против вкладчиков: кто кого</w:t>
      </w:r>
    </w:p>
    <w:p w14:paraId="5F9CF010" w14:textId="77777777" w:rsidR="002859E6" w:rsidRPr="000D0405" w:rsidRDefault="002859E6" w:rsidP="002859E6">
      <w:r w:rsidRPr="000D0405">
        <w:t>Банки преждевременно начали снижать ставки по депозитам, ожидая быстрого снижения ключевой ставки ЦБ. Однако регулятор замедлил темпы, а процентные предложения уже упали. В результате привлекательные условия сохранились только по коротким вкладам, а вот длинные депозиты приблизились к уровню инфляции. Банкам такая ситуация невыгодна, поэтому они постепенно повышают ставки, пытаясь привлечь клиентов на длинные продукты.</w:t>
      </w:r>
    </w:p>
    <w:p w14:paraId="22B279EB" w14:textId="77777777" w:rsidR="002859E6" w:rsidRPr="000D0405" w:rsidRDefault="002859E6" w:rsidP="002859E6">
      <w:r w:rsidRPr="000D0405">
        <w:t>Реальные цифры: сколько сейчас платят банки</w:t>
      </w:r>
    </w:p>
    <w:p w14:paraId="33FBF9A0" w14:textId="77777777" w:rsidR="002859E6" w:rsidRPr="000D0405" w:rsidRDefault="002859E6" w:rsidP="002859E6">
      <w:r w:rsidRPr="000D0405">
        <w:t xml:space="preserve">Средние ставки в 85 крупнейших банках составляют: 13,3% — на один месяц, 13,7% — на три месяца, 13% — на полгода, 11,7% — на год и всего 9,3% — на трехлетние депозиты. В топ-20 банках ставки выше на </w:t>
      </w:r>
      <w:proofErr w:type="gramStart"/>
      <w:r w:rsidRPr="000D0405">
        <w:t>1-1,5</w:t>
      </w:r>
      <w:proofErr w:type="gramEnd"/>
      <w:r w:rsidRPr="000D0405">
        <w:t xml:space="preserve"> процентных пункта. Отдельные кредитные организации предлагают особые условия новым клиентам, но часто это требует выполнения дополнительных условий, таких как оформление программы долгосрочных сбережений.</w:t>
      </w:r>
    </w:p>
    <w:p w14:paraId="64A42D04" w14:textId="77777777" w:rsidR="002859E6" w:rsidRPr="000D0405" w:rsidRDefault="002859E6" w:rsidP="002859E6">
      <w:r w:rsidRPr="000D0405">
        <w:t>Главный вопрос: что будет в декабре</w:t>
      </w:r>
    </w:p>
    <w:p w14:paraId="095FCDA5" w14:textId="77777777" w:rsidR="002859E6" w:rsidRPr="000D0405" w:rsidRDefault="002859E6" w:rsidP="002859E6">
      <w:r w:rsidRPr="000D0405">
        <w:t>Ключевым событием станет заседание ЦБ 19 декабря по ключевой ставке. Регулятор готовится к возможному январскому скачку инфляции из-за повышения НДС, утильсбора и других проинфляционных факторов. Большинство прогнозов сходятся на том, что ставку оставят на текущем уровне 16,5%. Это даст банкам пространство для маневра по депозитным ставкам. При этом банки могут не спешить с их снижением, рассчитывая на деньги с годовых бонусов россиян.</w:t>
      </w:r>
    </w:p>
    <w:p w14:paraId="3B60E897" w14:textId="77777777" w:rsidR="002859E6" w:rsidRPr="000D0405" w:rsidRDefault="002859E6" w:rsidP="002859E6">
      <w:r w:rsidRPr="000D0405">
        <w:t>Ищем альтернативы: куда уходят средства</w:t>
      </w:r>
    </w:p>
    <w:p w14:paraId="0FC7C4CC" w14:textId="77777777" w:rsidR="002859E6" w:rsidRPr="000D0405" w:rsidRDefault="002859E6" w:rsidP="002859E6">
      <w:r w:rsidRPr="000D0405">
        <w:lastRenderedPageBreak/>
        <w:t>Снижение доходности классических депозитов заставляет вкладчиков искать другие инструменты. Как отмечают в ПСБ, ключевым направлением движения средств стал фондовый рынок. Несмотря на повышенную волатильность, спрос на фондовые инструменты продолжает расти. Многие инвесторы грамотно диверсифицируют портфели, снижая риски и получая доходность выше депозитной.</w:t>
      </w:r>
    </w:p>
    <w:p w14:paraId="0AF4B252" w14:textId="02432139" w:rsidR="002859E6" w:rsidRPr="000D0405" w:rsidRDefault="002859E6" w:rsidP="002859E6">
      <w:hyperlink r:id="rId35" w:history="1">
        <w:r w:rsidRPr="000D0405">
          <w:rPr>
            <w:rStyle w:val="a3"/>
          </w:rPr>
          <w:t>https://investfuture.ru/articles/chto-tvoritsya-s-bankovskimi-vkladami-v-dekabre-2025-goda</w:t>
        </w:r>
      </w:hyperlink>
      <w:r w:rsidRPr="000D0405">
        <w:t xml:space="preserve"> </w:t>
      </w:r>
    </w:p>
    <w:p w14:paraId="432EF355" w14:textId="77777777" w:rsidR="0050081C" w:rsidRPr="000D0405" w:rsidRDefault="0050081C" w:rsidP="00D6441C">
      <w:pPr>
        <w:pStyle w:val="2"/>
      </w:pPr>
      <w:bookmarkStart w:id="126" w:name="_Toc99271711"/>
      <w:bookmarkStart w:id="127" w:name="_Toc99318657"/>
      <w:bookmarkStart w:id="128" w:name="_Hlk214949393"/>
      <w:bookmarkStart w:id="129" w:name="_Toc214949573"/>
      <w:r w:rsidRPr="000D0405">
        <w:t>Frank Media, 20.11.2025, ЦБ: лидерами по использованию ИИ стали страховщики и крупные банки</w:t>
      </w:r>
      <w:bookmarkEnd w:id="129"/>
    </w:p>
    <w:p w14:paraId="7B39DFAA" w14:textId="60DBF31F" w:rsidR="0050081C" w:rsidRPr="000D0405" w:rsidRDefault="0050081C" w:rsidP="004955B6">
      <w:pPr>
        <w:pStyle w:val="3"/>
      </w:pPr>
      <w:bookmarkStart w:id="130" w:name="_Toc214949574"/>
      <w:r w:rsidRPr="000D0405">
        <w:t xml:space="preserve">Лидерами по проникновению искусственного интеллекта (ИИ) в деятельность бизнеса в финансовом секторе стали страховые компании и системно значимые банки, следует из доклада для общественных консультаций регулятора </w:t>
      </w:r>
      <w:r w:rsidR="0084765F">
        <w:t>«</w:t>
      </w:r>
      <w:r w:rsidRPr="000D0405">
        <w:t>Применение искусственного интеллекта на финансовом рынке: текущий статус и условия дальнейшего развития</w:t>
      </w:r>
      <w:r w:rsidR="0084765F">
        <w:t>»</w:t>
      </w:r>
      <w:r w:rsidRPr="000D0405">
        <w:t>. В опросе участвовали 252 организации.</w:t>
      </w:r>
      <w:bookmarkEnd w:id="130"/>
    </w:p>
    <w:p w14:paraId="76466A26" w14:textId="77777777" w:rsidR="0050081C" w:rsidRPr="000D0405" w:rsidRDefault="0050081C" w:rsidP="0050081C">
      <w:r w:rsidRPr="000D0405">
        <w:t>В частности, 60% страховщиков сообщили об использовании ИИ в работе на постоянной основе. В банковском секторе доля организаций, активно использующих ИИ, составила 24%, а 19% — тестируют пилотные проекты. На рынке платежных услуг проникновении ИИ зафиксировано на уроне 33%, а на рынке ценных бумаг — 29%.</w:t>
      </w:r>
    </w:p>
    <w:p w14:paraId="06633B81" w14:textId="77777777" w:rsidR="0050081C" w:rsidRPr="000D0405" w:rsidRDefault="0050081C" w:rsidP="0050081C">
      <w:r w:rsidRPr="000D0405">
        <w:t xml:space="preserve">В докладе ЦБ отмечается, что остальные сегменты финансового рынка менее активно используют ИИ. Например, в инфраструктуре финансового рынка на постоянной основе ИИ используют 24% респондентов, в секторе микрофинансовых организаций (МФО) и </w:t>
      </w:r>
      <w:r w:rsidRPr="000D0405">
        <w:rPr>
          <w:b/>
          <w:bCs/>
        </w:rPr>
        <w:t>НПФ</w:t>
      </w:r>
      <w:r w:rsidRPr="000D0405">
        <w:t xml:space="preserve"> — 17% каждый.</w:t>
      </w:r>
    </w:p>
    <w:p w14:paraId="27EE758B" w14:textId="77777777" w:rsidR="0050081C" w:rsidRPr="000D0405" w:rsidRDefault="0050081C" w:rsidP="0050081C">
      <w:r w:rsidRPr="000D0405">
        <w:t>Однако 35% опрошенных Банком России организаций не используют и не планируют применять искусственный интеллект в своей работе. Им мешает ряд факторов, среди которых:</w:t>
      </w:r>
    </w:p>
    <w:p w14:paraId="02201963" w14:textId="77777777" w:rsidR="0050081C" w:rsidRPr="000D0405" w:rsidRDefault="0050081C" w:rsidP="0050081C">
      <w:r w:rsidRPr="000D0405">
        <w:t>•</w:t>
      </w:r>
      <w:r w:rsidRPr="000D0405">
        <w:tab/>
        <w:t xml:space="preserve">Высокая стоимость внедрения ИИ (59% организаций). </w:t>
      </w:r>
    </w:p>
    <w:p w14:paraId="247A8DCF" w14:textId="77777777" w:rsidR="0050081C" w:rsidRPr="000D0405" w:rsidRDefault="0050081C" w:rsidP="0050081C">
      <w:r w:rsidRPr="000D0405">
        <w:t>•</w:t>
      </w:r>
      <w:r w:rsidRPr="000D0405">
        <w:tab/>
        <w:t>Недостаточная экспертиза (46%).</w:t>
      </w:r>
    </w:p>
    <w:p w14:paraId="0C9F0370" w14:textId="77777777" w:rsidR="0050081C" w:rsidRPr="000D0405" w:rsidRDefault="0050081C" w:rsidP="0050081C">
      <w:r w:rsidRPr="000D0405">
        <w:t>•</w:t>
      </w:r>
      <w:r w:rsidRPr="000D0405">
        <w:tab/>
        <w:t xml:space="preserve">Дефицит специалистов в области искусственного интеллекта (44%). </w:t>
      </w:r>
    </w:p>
    <w:p w14:paraId="4B53A3DF" w14:textId="77777777" w:rsidR="0050081C" w:rsidRPr="000D0405" w:rsidRDefault="0050081C" w:rsidP="0050081C">
      <w:r w:rsidRPr="000D0405">
        <w:t>•</w:t>
      </w:r>
      <w:r w:rsidRPr="000D0405">
        <w:tab/>
        <w:t>Сложности в оценке экономического эффекта от внедрения таких технологий (43%).</w:t>
      </w:r>
    </w:p>
    <w:p w14:paraId="62C28717" w14:textId="77777777" w:rsidR="0050081C" w:rsidRPr="000D0405" w:rsidRDefault="0050081C" w:rsidP="0050081C">
      <w:r w:rsidRPr="000D0405">
        <w:t>ИИ в крупных банках</w:t>
      </w:r>
    </w:p>
    <w:p w14:paraId="5BC55878" w14:textId="77777777" w:rsidR="0050081C" w:rsidRPr="000D0405" w:rsidRDefault="0050081C" w:rsidP="0050081C">
      <w:r w:rsidRPr="000D0405">
        <w:t>Банк России связывает высокую активность использования ИИ в системно значимых банках (СЗКО) с наличием достаточных ресурсов у таких кредитных организаций для развития ИИ. Так, 11 из 12 банков используют искусственный интеллект в кредитном скоринге и риск-менеджменте. А 9 из них используют его для профилирования клиентов, персонализации предложений банковских продуктов и услуг.</w:t>
      </w:r>
    </w:p>
    <w:p w14:paraId="3B6E5306" w14:textId="36EE5620" w:rsidR="0050081C" w:rsidRPr="000D0405" w:rsidRDefault="0084765F" w:rsidP="0050081C">
      <w:r>
        <w:t>«</w:t>
      </w:r>
      <w:r w:rsidR="0050081C" w:rsidRPr="000D0405">
        <w:t>Именно в СЗКО присутствуют продукты и услуги, в которых ИИ используется с высокой степенью автономности или без участия человека, в то время как большинство респондентов (более 90% от общего числа опрошенных) указали на отсутствие таких бизнес-процессов</w:t>
      </w:r>
      <w:r>
        <w:t>»</w:t>
      </w:r>
      <w:r w:rsidR="0050081C" w:rsidRPr="000D0405">
        <w:t>, — отмечается в докладе.</w:t>
      </w:r>
    </w:p>
    <w:p w14:paraId="1273E9DE" w14:textId="6030E0E8" w:rsidR="0050081C" w:rsidRPr="000D0405" w:rsidRDefault="0050081C" w:rsidP="0050081C">
      <w:r w:rsidRPr="000D0405">
        <w:lastRenderedPageBreak/>
        <w:t xml:space="preserve">Представители банков в опросах отмечали, что уровень </w:t>
      </w:r>
      <w:r w:rsidR="0084765F">
        <w:t>«</w:t>
      </w:r>
      <w:r w:rsidRPr="000D0405">
        <w:t>самостоятельности</w:t>
      </w:r>
      <w:r w:rsidR="0084765F">
        <w:t>»</w:t>
      </w:r>
      <w:r w:rsidRPr="000D0405">
        <w:t xml:space="preserve"> технологий искусственного интеллекта приближается к 100% при скоринге граждан и МСП.</w:t>
      </w:r>
    </w:p>
    <w:p w14:paraId="03DFB794" w14:textId="77777777" w:rsidR="0050081C" w:rsidRPr="000D0405" w:rsidRDefault="0050081C" w:rsidP="0050081C">
      <w:r w:rsidRPr="000D0405">
        <w:t>От инвестиций до галлюцинаций</w:t>
      </w:r>
    </w:p>
    <w:p w14:paraId="389258A5" w14:textId="77777777" w:rsidR="0050081C" w:rsidRPr="000D0405" w:rsidRDefault="0050081C" w:rsidP="0050081C">
      <w:r w:rsidRPr="000D0405">
        <w:t>По итогам 2024 года уровень внедрения ИИ финансовыми организациями вырос до 58%, хотя в 2023 году он составлял 37%.</w:t>
      </w:r>
    </w:p>
    <w:p w14:paraId="615F8E67" w14:textId="77777777" w:rsidR="0050081C" w:rsidRPr="000D0405" w:rsidRDefault="0050081C" w:rsidP="0050081C">
      <w:r w:rsidRPr="000D0405">
        <w:t>Также регулятор наблюдает и увеличение инвестиций в развитие таких технологий. Среди лидеров по внедрению находятся банки. В докладе ЦБ отмечается, что по отдельным оценкам, в прошлом году объем рынка ИИ в банковском секторе составил $26 млрд, а к 2030 году может вырасти до $138 млрд.</w:t>
      </w:r>
    </w:p>
    <w:p w14:paraId="29E6E4CE" w14:textId="77777777" w:rsidR="0050081C" w:rsidRPr="000D0405" w:rsidRDefault="0050081C" w:rsidP="0050081C">
      <w:r w:rsidRPr="000D0405">
        <w:t>Вместе с этим оценивается, что к 2030 году экономический эффект от применения генеративного ИИ в финансовой отрасли составит от $200 млрд до $400 млрд.</w:t>
      </w:r>
    </w:p>
    <w:p w14:paraId="19E46F15" w14:textId="77777777" w:rsidR="0050081C" w:rsidRPr="000D0405" w:rsidRDefault="0050081C" w:rsidP="0050081C">
      <w:r w:rsidRPr="000D0405">
        <w:t>Однако активное использование генеративного ИИ привело и к повышению внимания регуляторов разных государств к рискам ошибочных результатов (галлюцинаций) работы больших языковых моделей.</w:t>
      </w:r>
    </w:p>
    <w:p w14:paraId="35E6AE2E" w14:textId="6F7B75AD" w:rsidR="00111D7C" w:rsidRPr="000D0405" w:rsidRDefault="0050081C" w:rsidP="0050081C">
      <w:hyperlink r:id="rId36" w:history="1">
        <w:r w:rsidRPr="000D0405">
          <w:rPr>
            <w:rStyle w:val="a3"/>
          </w:rPr>
          <w:t>https://frankmedia.ru/232478</w:t>
        </w:r>
      </w:hyperlink>
    </w:p>
    <w:bookmarkEnd w:id="128"/>
    <w:p w14:paraId="52D818E1" w14:textId="77777777" w:rsidR="0050081C" w:rsidRPr="000D0405" w:rsidRDefault="0050081C" w:rsidP="0050081C"/>
    <w:p w14:paraId="1648AE75" w14:textId="77777777" w:rsidR="00111D7C" w:rsidRPr="000D0405" w:rsidRDefault="00111D7C" w:rsidP="00111D7C">
      <w:pPr>
        <w:pStyle w:val="251"/>
      </w:pPr>
      <w:bookmarkStart w:id="131" w:name="_Toc99271712"/>
      <w:bookmarkStart w:id="132" w:name="_Toc99318658"/>
      <w:bookmarkStart w:id="133" w:name="_Toc165991078"/>
      <w:bookmarkStart w:id="134" w:name="_Toc214949575"/>
      <w:bookmarkEnd w:id="126"/>
      <w:bookmarkEnd w:id="127"/>
      <w:r w:rsidRPr="000D0405">
        <w:lastRenderedPageBreak/>
        <w:t>НОВОСТИ ЗАРУБЕЖНЫХ ПЕНСИОННЫХ СИСТЕМ</w:t>
      </w:r>
      <w:bookmarkEnd w:id="131"/>
      <w:bookmarkEnd w:id="132"/>
      <w:bookmarkEnd w:id="133"/>
      <w:bookmarkEnd w:id="134"/>
    </w:p>
    <w:p w14:paraId="7D59896E" w14:textId="77777777" w:rsidR="00111D7C" w:rsidRPr="000D0405" w:rsidRDefault="00111D7C" w:rsidP="00111D7C">
      <w:pPr>
        <w:pStyle w:val="10"/>
      </w:pPr>
      <w:bookmarkStart w:id="135" w:name="_Toc99271713"/>
      <w:bookmarkStart w:id="136" w:name="_Toc99318659"/>
      <w:bookmarkStart w:id="137" w:name="_Toc165991079"/>
      <w:bookmarkStart w:id="138" w:name="_Toc214949576"/>
      <w:r w:rsidRPr="000D0405">
        <w:t>Новости пенсионной отрасли стран ближнего зарубежья</w:t>
      </w:r>
      <w:bookmarkEnd w:id="135"/>
      <w:bookmarkEnd w:id="136"/>
      <w:bookmarkEnd w:id="137"/>
      <w:bookmarkEnd w:id="138"/>
    </w:p>
    <w:p w14:paraId="06AA14B4" w14:textId="77777777" w:rsidR="003E5927" w:rsidRPr="000D0405" w:rsidRDefault="003E5927" w:rsidP="003E5927">
      <w:pPr>
        <w:pStyle w:val="2"/>
      </w:pPr>
      <w:bookmarkStart w:id="139" w:name="_Toc214949577"/>
      <w:r w:rsidRPr="000D0405">
        <w:t>АиФ – Беларусь, 24.11.2025, В Беларуси впервые выплачена дополнительная пенсия с господдержкой</w:t>
      </w:r>
      <w:bookmarkEnd w:id="139"/>
    </w:p>
    <w:p w14:paraId="45E903D3" w14:textId="255DAA9D" w:rsidR="003E5927" w:rsidRPr="000D0405" w:rsidRDefault="003E5927" w:rsidP="004955B6">
      <w:pPr>
        <w:pStyle w:val="3"/>
      </w:pPr>
      <w:bookmarkStart w:id="140" w:name="_Toc214949578"/>
      <w:r w:rsidRPr="000D0405">
        <w:t xml:space="preserve">В Беларуси впервые выплачена дополнительная накопительная пенсия с государственной поддержкой. Об этом заявили в Минтруда и соцзащиты. Первой в стране </w:t>
      </w:r>
      <w:r w:rsidR="0084765F">
        <w:t>«</w:t>
      </w:r>
      <w:r w:rsidRPr="000D0405">
        <w:t>вторую</w:t>
      </w:r>
      <w:r w:rsidR="0084765F">
        <w:t>»</w:t>
      </w:r>
      <w:r w:rsidRPr="000D0405">
        <w:t xml:space="preserve"> пенсию получила жительница Новополоцка Светлана </w:t>
      </w:r>
      <w:proofErr w:type="spellStart"/>
      <w:r w:rsidRPr="000D0405">
        <w:t>Карабань</w:t>
      </w:r>
      <w:proofErr w:type="spellEnd"/>
      <w:r w:rsidRPr="000D0405">
        <w:t>.</w:t>
      </w:r>
      <w:bookmarkEnd w:id="140"/>
    </w:p>
    <w:p w14:paraId="17449C99" w14:textId="0CB5BFEF" w:rsidR="003E5927" w:rsidRPr="000D0405" w:rsidRDefault="003E5927" w:rsidP="003E5927">
      <w:r w:rsidRPr="000D0405">
        <w:t xml:space="preserve">Первые выплаты в рамках программы </w:t>
      </w:r>
      <w:r w:rsidR="0084765F">
        <w:t>«</w:t>
      </w:r>
      <w:r w:rsidRPr="000D0405">
        <w:t>3+3</w:t>
      </w:r>
      <w:r w:rsidR="0084765F">
        <w:t>»</w:t>
      </w:r>
      <w:r w:rsidRPr="000D0405">
        <w:t xml:space="preserve">, которая начала работу 1 октября 2022 года, ожидаются в </w:t>
      </w:r>
      <w:proofErr w:type="gramStart"/>
      <w:r w:rsidRPr="000D0405">
        <w:t>ноябре - декабре</w:t>
      </w:r>
      <w:proofErr w:type="gramEnd"/>
      <w:r w:rsidRPr="000D0405">
        <w:t xml:space="preserve"> этого года, рассказали в ведомстве. Всего </w:t>
      </w:r>
      <w:r w:rsidR="0084765F">
        <w:t>«</w:t>
      </w:r>
      <w:r w:rsidRPr="000D0405">
        <w:t>вторые</w:t>
      </w:r>
      <w:r w:rsidR="0084765F">
        <w:t>»</w:t>
      </w:r>
      <w:r w:rsidRPr="000D0405">
        <w:t xml:space="preserve"> пенсии в числе первых будут получать 47 белорусских пенсионеров - 13 мужчин и 34 женщины. За три года до общеустановленного пенсионного возраста они одними из первых вступили в программу добровольного страхования с поддержкой государства.</w:t>
      </w:r>
    </w:p>
    <w:p w14:paraId="3E3853CD" w14:textId="31A92256" w:rsidR="003E5927" w:rsidRPr="000D0405" w:rsidRDefault="003E5927" w:rsidP="003E5927">
      <w:r w:rsidRPr="000D0405">
        <w:t xml:space="preserve">По последним данным, уже 63 тыс. работников накапливают дополнительную пенсию с поддержкой государства. Чтобы начать копить на </w:t>
      </w:r>
      <w:r w:rsidR="0084765F">
        <w:t>«</w:t>
      </w:r>
      <w:r w:rsidRPr="000D0405">
        <w:t>вторую</w:t>
      </w:r>
      <w:r w:rsidR="0084765F">
        <w:t>»</w:t>
      </w:r>
      <w:r w:rsidRPr="000D0405">
        <w:t xml:space="preserve"> пенсию, нужно подать заявление и заключить договор с компанией </w:t>
      </w:r>
      <w:r w:rsidR="0084765F">
        <w:t>«</w:t>
      </w:r>
      <w:proofErr w:type="spellStart"/>
      <w:r w:rsidRPr="000D0405">
        <w:t>Стравита</w:t>
      </w:r>
      <w:proofErr w:type="spellEnd"/>
      <w:r w:rsidR="0084765F">
        <w:t>»</w:t>
      </w:r>
      <w:r w:rsidRPr="000D0405">
        <w:t>, обратиться к нанимателю с копией договора и заявлением о перечислении соответствующего страхового взноса. Вступить в программу страхования можно не позднее чем за три года до достижения общеустановленного пенсионного возраста.</w:t>
      </w:r>
    </w:p>
    <w:p w14:paraId="6EFA3360" w14:textId="4B94FC8E" w:rsidR="00111D7C" w:rsidRPr="000D0405" w:rsidRDefault="003E5927" w:rsidP="003E5927">
      <w:hyperlink r:id="rId37" w:history="1">
        <w:r w:rsidRPr="000D0405">
          <w:rPr>
            <w:rStyle w:val="a3"/>
          </w:rPr>
          <w:t>https://aif.by/social/pensii/v_belarusi_vpervye_vyplachena_dopolnitelnaya_pensiya_s_gospodderzhkoy</w:t>
        </w:r>
      </w:hyperlink>
    </w:p>
    <w:p w14:paraId="45976140" w14:textId="77777777" w:rsidR="00CD2E67" w:rsidRPr="000D0405" w:rsidRDefault="00CD2E67" w:rsidP="00CD2E67">
      <w:pPr>
        <w:pStyle w:val="2"/>
      </w:pPr>
      <w:bookmarkStart w:id="141" w:name="_Toc214949579"/>
      <w:r w:rsidRPr="000D0405">
        <w:t>inbusiness.kz, 24.11.2025, В Казахстане обновят правила управления пенсионными активами</w:t>
      </w:r>
      <w:bookmarkEnd w:id="141"/>
    </w:p>
    <w:p w14:paraId="5B7A9E21" w14:textId="2B465342" w:rsidR="00CD2E67" w:rsidRPr="000D0405" w:rsidRDefault="00CD2E67" w:rsidP="004955B6">
      <w:pPr>
        <w:pStyle w:val="3"/>
      </w:pPr>
      <w:bookmarkStart w:id="142" w:name="_Toc214949580"/>
      <w:r w:rsidRPr="000D0405">
        <w:t xml:space="preserve">Правление агентства Республики Казахстан по регулированию и развитию финансового рынка утвердило проект постановления </w:t>
      </w:r>
      <w:r w:rsidR="0084765F">
        <w:t>«</w:t>
      </w:r>
      <w:r w:rsidRPr="000D0405">
        <w:t>О внесении изменений и дополнений в некоторые нормативные правовые акты Республики Казахстан по вопросам пенсионного обеспечения</w:t>
      </w:r>
      <w:r w:rsidR="0084765F">
        <w:t>»</w:t>
      </w:r>
      <w:r w:rsidRPr="000D0405">
        <w:t xml:space="preserve">. Документ направлен на актуализацию действующих правил и повышение эффективности пенсионного обеспечения в стране, передает inbusiness.kz со ссылкой на портал </w:t>
      </w:r>
      <w:r w:rsidR="0084765F">
        <w:t>«</w:t>
      </w:r>
      <w:r w:rsidRPr="000D0405">
        <w:t>Открытые НПА</w:t>
      </w:r>
      <w:r w:rsidR="0084765F">
        <w:t>»</w:t>
      </w:r>
      <w:r w:rsidRPr="000D0405">
        <w:t>.</w:t>
      </w:r>
      <w:bookmarkEnd w:id="142"/>
    </w:p>
    <w:p w14:paraId="0A113594" w14:textId="605BC3C6" w:rsidR="00CD2E67" w:rsidRPr="000D0405" w:rsidRDefault="00CD2E67" w:rsidP="00CD2E67">
      <w:r w:rsidRPr="000D0405">
        <w:t xml:space="preserve">В соответствии со статьей 3 и пунктом 1 статьи 69 Закона Республики Казахстан </w:t>
      </w:r>
      <w:r w:rsidR="0084765F">
        <w:t>«</w:t>
      </w:r>
      <w:r w:rsidRPr="000D0405">
        <w:t>О рынке ценных бумаг</w:t>
      </w:r>
      <w:r w:rsidR="0084765F">
        <w:t>»</w:t>
      </w:r>
      <w:r w:rsidRPr="000D0405">
        <w:t xml:space="preserve"> и статьей 15 Социального кодекса Республики Казахстан, с 1 января 2026 года будет осуществлен переход системы оценки деятельности управляющих компаний от средневзвешенных результатов к оценке по композитным индексам (бенчмаркам), включающим показатели казахстанского фондового рынка и мировых финансовых площадок.</w:t>
      </w:r>
    </w:p>
    <w:p w14:paraId="51411D38" w14:textId="77777777" w:rsidR="00CD2E67" w:rsidRPr="000D0405" w:rsidRDefault="00CD2E67" w:rsidP="00CD2E67">
      <w:r w:rsidRPr="000D0405">
        <w:t>Проект постановления предусматривает ряд изменений в нормативные правовые акты:</w:t>
      </w:r>
    </w:p>
    <w:p w14:paraId="4A0ADEDC" w14:textId="77777777" w:rsidR="00CD2E67" w:rsidRPr="000D0405" w:rsidRDefault="00CD2E67" w:rsidP="00D02FE0">
      <w:pPr>
        <w:pStyle w:val="aff8"/>
        <w:numPr>
          <w:ilvl w:val="0"/>
          <w:numId w:val="31"/>
        </w:numPr>
      </w:pPr>
      <w:r w:rsidRPr="000D0405">
        <w:lastRenderedPageBreak/>
        <w:t>определение порядка и условий передачи вкладчиком пенсионных активов в определенный инвестиционный портфель;</w:t>
      </w:r>
    </w:p>
    <w:p w14:paraId="1E147EE2" w14:textId="77777777" w:rsidR="00CD2E67" w:rsidRPr="000D0405" w:rsidRDefault="00CD2E67" w:rsidP="00D02FE0">
      <w:pPr>
        <w:pStyle w:val="aff8"/>
        <w:numPr>
          <w:ilvl w:val="0"/>
          <w:numId w:val="31"/>
        </w:numPr>
      </w:pPr>
      <w:r w:rsidRPr="000D0405">
        <w:t>установление лимитов инвестирования в иностранную валюту в зависимости от критериев формирования инвестиционного портфеля;</w:t>
      </w:r>
    </w:p>
    <w:p w14:paraId="1354593B" w14:textId="77777777" w:rsidR="00CD2E67" w:rsidRPr="000D0405" w:rsidRDefault="00CD2E67" w:rsidP="00D02FE0">
      <w:pPr>
        <w:pStyle w:val="aff8"/>
        <w:numPr>
          <w:ilvl w:val="0"/>
          <w:numId w:val="31"/>
        </w:numPr>
      </w:pPr>
      <w:r w:rsidRPr="000D0405">
        <w:t>установление обязанности Единого накопительного пенсионного фонда (ЕНПФ) информировать вкладчиков о выборе инвестиционного портфеля управляющими компаниями;</w:t>
      </w:r>
    </w:p>
    <w:p w14:paraId="25EFD798" w14:textId="77777777" w:rsidR="00CD2E67" w:rsidRPr="000D0405" w:rsidRDefault="00CD2E67" w:rsidP="00D02FE0">
      <w:pPr>
        <w:pStyle w:val="aff8"/>
        <w:numPr>
          <w:ilvl w:val="0"/>
          <w:numId w:val="31"/>
        </w:numPr>
      </w:pPr>
      <w:r w:rsidRPr="000D0405">
        <w:t>определение порядка и сроков уведомления уполномоченного органа управляющими компаниями о выборе инвестиционного портфеля.</w:t>
      </w:r>
    </w:p>
    <w:p w14:paraId="7D2EADAB" w14:textId="77777777" w:rsidR="00CD2E67" w:rsidRPr="000D0405" w:rsidRDefault="00CD2E67" w:rsidP="00CD2E67">
      <w:r w:rsidRPr="000D0405">
        <w:t>Документ разработан с целью дальнейшего совершенствования управления пенсионными активами, переданными частным управляющим инвестиционным портфелем.</w:t>
      </w:r>
    </w:p>
    <w:p w14:paraId="69ABA724" w14:textId="675AE9F2" w:rsidR="003E5927" w:rsidRPr="000D0405" w:rsidRDefault="00CD2E67" w:rsidP="00CD2E67">
      <w:hyperlink r:id="rId38" w:history="1">
        <w:r w:rsidRPr="000D0405">
          <w:rPr>
            <w:rStyle w:val="a3"/>
          </w:rPr>
          <w:t>https://inbusiness.kz/ru/last/v-kazahstane-obnovyat-pravila-upravleniya-pensionnymi-aktivami</w:t>
        </w:r>
      </w:hyperlink>
    </w:p>
    <w:p w14:paraId="6FC24966" w14:textId="77777777" w:rsidR="005856CE" w:rsidRPr="000D0405" w:rsidRDefault="005856CE" w:rsidP="005856CE">
      <w:pPr>
        <w:pStyle w:val="2"/>
      </w:pPr>
      <w:bookmarkStart w:id="143" w:name="_Toc214949581"/>
      <w:r w:rsidRPr="000D0405">
        <w:t>Informburo.kz, 24.11.2025, Частное управление пенсионными деньгами: кто намного опережает ЕНПФ по доходности</w:t>
      </w:r>
      <w:bookmarkEnd w:id="143"/>
    </w:p>
    <w:p w14:paraId="0B86B768" w14:textId="77777777" w:rsidR="005856CE" w:rsidRPr="000D0405" w:rsidRDefault="005856CE" w:rsidP="004955B6">
      <w:pPr>
        <w:pStyle w:val="3"/>
      </w:pPr>
      <w:bookmarkStart w:id="144" w:name="_Toc214949582"/>
      <w:r w:rsidRPr="000D0405">
        <w:t>Пока лишь одна из управляющих компаний показывает реальную доходность по итогам 10 месяцев 2025 года.</w:t>
      </w:r>
      <w:bookmarkEnd w:id="144"/>
    </w:p>
    <w:p w14:paraId="4A36D33E" w14:textId="77777777" w:rsidR="005856CE" w:rsidRPr="000D0405" w:rsidRDefault="005856CE" w:rsidP="005856CE">
      <w:r w:rsidRPr="000D0405">
        <w:t>Четыре из пяти компаний, управляющих пенсионными активами казахстанцев, опередили ЕНПФ по доходности по итогам 10 месяцев 2025 года. По данным, размещённым на сайте Единого накопительного пенсионного фонда, с начала года доходность управляющих компаний составила:</w:t>
      </w:r>
    </w:p>
    <w:p w14:paraId="3452CFC9" w14:textId="750C69C0" w:rsidR="005856CE" w:rsidRPr="00D02FE0" w:rsidRDefault="0084765F" w:rsidP="00D02FE0">
      <w:pPr>
        <w:pStyle w:val="aff8"/>
        <w:numPr>
          <w:ilvl w:val="0"/>
          <w:numId w:val="32"/>
        </w:numPr>
        <w:rPr>
          <w:lang w:val="en-US"/>
        </w:rPr>
      </w:pPr>
      <w:r w:rsidRPr="00D02FE0">
        <w:rPr>
          <w:lang w:val="en-US"/>
        </w:rPr>
        <w:t>«</w:t>
      </w:r>
      <w:proofErr w:type="spellStart"/>
      <w:r w:rsidR="005856CE" w:rsidRPr="000D0405">
        <w:t>Сентрас</w:t>
      </w:r>
      <w:proofErr w:type="spellEnd"/>
      <w:r w:rsidR="005856CE" w:rsidRPr="00D02FE0">
        <w:rPr>
          <w:lang w:val="en-US"/>
        </w:rPr>
        <w:t xml:space="preserve"> </w:t>
      </w:r>
      <w:r w:rsidR="005856CE" w:rsidRPr="000D0405">
        <w:t>Секьюритиз</w:t>
      </w:r>
      <w:r w:rsidRPr="00D02FE0">
        <w:rPr>
          <w:lang w:val="en-US"/>
        </w:rPr>
        <w:t>»</w:t>
      </w:r>
      <w:r w:rsidR="005856CE" w:rsidRPr="00D02FE0">
        <w:rPr>
          <w:lang w:val="en-US"/>
        </w:rPr>
        <w:t xml:space="preserve"> – 13,18</w:t>
      </w:r>
      <w:proofErr w:type="gramStart"/>
      <w:r w:rsidR="005856CE" w:rsidRPr="00D02FE0">
        <w:rPr>
          <w:lang w:val="en-US"/>
        </w:rPr>
        <w:t>%;</w:t>
      </w:r>
      <w:proofErr w:type="gramEnd"/>
    </w:p>
    <w:p w14:paraId="67FA18D3" w14:textId="77777777" w:rsidR="005856CE" w:rsidRPr="00D02FE0" w:rsidRDefault="005856CE" w:rsidP="00D02FE0">
      <w:pPr>
        <w:pStyle w:val="aff8"/>
        <w:numPr>
          <w:ilvl w:val="0"/>
          <w:numId w:val="32"/>
        </w:numPr>
        <w:rPr>
          <w:lang w:val="en-US"/>
        </w:rPr>
      </w:pPr>
      <w:r w:rsidRPr="00D02FE0">
        <w:rPr>
          <w:lang w:val="en-US"/>
        </w:rPr>
        <w:t>BCC Invest – 8,79</w:t>
      </w:r>
      <w:proofErr w:type="gramStart"/>
      <w:r w:rsidRPr="00D02FE0">
        <w:rPr>
          <w:lang w:val="en-US"/>
        </w:rPr>
        <w:t>%;</w:t>
      </w:r>
      <w:proofErr w:type="gramEnd"/>
    </w:p>
    <w:p w14:paraId="00974972" w14:textId="77777777" w:rsidR="005856CE" w:rsidRPr="00D02FE0" w:rsidRDefault="005856CE" w:rsidP="00D02FE0">
      <w:pPr>
        <w:pStyle w:val="aff8"/>
        <w:numPr>
          <w:ilvl w:val="0"/>
          <w:numId w:val="32"/>
        </w:numPr>
        <w:rPr>
          <w:lang w:val="en-US"/>
        </w:rPr>
      </w:pPr>
      <w:r w:rsidRPr="00D02FE0">
        <w:rPr>
          <w:lang w:val="en-US"/>
        </w:rPr>
        <w:t>Alatau City Invest (</w:t>
      </w:r>
      <w:r w:rsidRPr="000D0405">
        <w:t>ранее</w:t>
      </w:r>
      <w:r w:rsidRPr="00D02FE0">
        <w:rPr>
          <w:lang w:val="en-US"/>
        </w:rPr>
        <w:t xml:space="preserve"> – </w:t>
      </w:r>
      <w:proofErr w:type="spellStart"/>
      <w:r w:rsidRPr="00D02FE0">
        <w:rPr>
          <w:lang w:val="en-US"/>
        </w:rPr>
        <w:t>Jusan</w:t>
      </w:r>
      <w:proofErr w:type="spellEnd"/>
      <w:r w:rsidRPr="00D02FE0">
        <w:rPr>
          <w:lang w:val="en-US"/>
        </w:rPr>
        <w:t xml:space="preserve"> Invest) – 8,63</w:t>
      </w:r>
      <w:proofErr w:type="gramStart"/>
      <w:r w:rsidRPr="00D02FE0">
        <w:rPr>
          <w:lang w:val="en-US"/>
        </w:rPr>
        <w:t>%;</w:t>
      </w:r>
      <w:proofErr w:type="gramEnd"/>
    </w:p>
    <w:p w14:paraId="46E95861" w14:textId="77777777" w:rsidR="005856CE" w:rsidRPr="00D02FE0" w:rsidRDefault="005856CE" w:rsidP="00D02FE0">
      <w:pPr>
        <w:pStyle w:val="aff8"/>
        <w:numPr>
          <w:ilvl w:val="0"/>
          <w:numId w:val="32"/>
        </w:numPr>
        <w:rPr>
          <w:lang w:val="en-US"/>
        </w:rPr>
      </w:pPr>
      <w:r w:rsidRPr="00D02FE0">
        <w:rPr>
          <w:lang w:val="en-US"/>
        </w:rPr>
        <w:t>Halyk Global Markets – 8,32</w:t>
      </w:r>
      <w:proofErr w:type="gramStart"/>
      <w:r w:rsidRPr="00D02FE0">
        <w:rPr>
          <w:lang w:val="en-US"/>
        </w:rPr>
        <w:t>%;</w:t>
      </w:r>
      <w:proofErr w:type="gramEnd"/>
    </w:p>
    <w:p w14:paraId="00F06366" w14:textId="77777777" w:rsidR="005856CE" w:rsidRPr="00D02FE0" w:rsidRDefault="005856CE" w:rsidP="00D02FE0">
      <w:pPr>
        <w:pStyle w:val="aff8"/>
        <w:numPr>
          <w:ilvl w:val="0"/>
          <w:numId w:val="32"/>
        </w:numPr>
        <w:rPr>
          <w:lang w:val="en-US"/>
        </w:rPr>
      </w:pPr>
      <w:r w:rsidRPr="00D02FE0">
        <w:rPr>
          <w:lang w:val="en-US"/>
        </w:rPr>
        <w:t>Halyk Finance – 7,6%.</w:t>
      </w:r>
    </w:p>
    <w:p w14:paraId="2121FD0C" w14:textId="77777777" w:rsidR="005856CE" w:rsidRPr="000D0405" w:rsidRDefault="005856CE" w:rsidP="005856CE">
      <w:r w:rsidRPr="000D0405">
        <w:t xml:space="preserve">Доходность пенсионных активов ЕНПФ к 1 ноября </w:t>
      </w:r>
      <w:proofErr w:type="spellStart"/>
      <w:r w:rsidRPr="000D0405">
        <w:t>cоставила</w:t>
      </w:r>
      <w:proofErr w:type="spellEnd"/>
      <w:r w:rsidRPr="000D0405">
        <w:t xml:space="preserve"> 7,63%, размер начисленного инвестиционного дохода – 1,82 трлн тенге. При этом показатель накопленной инфляции с начала года достиг 10,5%.</w:t>
      </w:r>
    </w:p>
    <w:p w14:paraId="2FF589A8" w14:textId="77777777" w:rsidR="005856CE" w:rsidRPr="000D0405" w:rsidRDefault="005856CE" w:rsidP="005856CE">
      <w:r w:rsidRPr="000D0405">
        <w:t>Вкладчики ЕНПФ могут передать в доверительное управление не более 50% пенсионных накоплений за счёт обязательных пенсионных взносов (ОПВ) и обязательных профессиональных пенсионных взносов (ОППВ) без учёта порога минимальной достаточности, выбрав управляющую компанию самостоятельно. Вкладчики, у которых есть добровольные пенсионные накопления, могут передать их в частное управление в полном объёме.</w:t>
      </w:r>
    </w:p>
    <w:p w14:paraId="062938B6" w14:textId="50F5EE62" w:rsidR="00CD2E67" w:rsidRPr="000D0405" w:rsidRDefault="005856CE" w:rsidP="005856CE">
      <w:hyperlink r:id="rId39" w:history="1">
        <w:r w:rsidRPr="000D0405">
          <w:rPr>
            <w:rStyle w:val="a3"/>
          </w:rPr>
          <w:t>https://informburo.kz/novosti/castnoe-upravlenie-pensionnymi-dengami-kto-namnogo-operezaet-enpf-po-doxodnosti</w:t>
        </w:r>
      </w:hyperlink>
    </w:p>
    <w:p w14:paraId="60FF1FF3" w14:textId="77777777" w:rsidR="004E7D80" w:rsidRPr="000D0405" w:rsidRDefault="004E7D80" w:rsidP="004E7D80">
      <w:pPr>
        <w:pStyle w:val="2"/>
      </w:pPr>
      <w:bookmarkStart w:id="145" w:name="_Toc214949583"/>
      <w:r w:rsidRPr="000D0405">
        <w:lastRenderedPageBreak/>
        <w:t>MD.KP.MEDIA, 24.11.2025, Кто там хотел гендерного равноправия: в Молдове в 2026 году повысится пенсионный возраст для женщин</w:t>
      </w:r>
      <w:bookmarkEnd w:id="145"/>
    </w:p>
    <w:p w14:paraId="36799B7F" w14:textId="77777777" w:rsidR="004E7D80" w:rsidRPr="000D0405" w:rsidRDefault="004E7D80" w:rsidP="004955B6">
      <w:pPr>
        <w:pStyle w:val="3"/>
      </w:pPr>
      <w:bookmarkStart w:id="146" w:name="_Toc214949584"/>
      <w:r w:rsidRPr="000D0405">
        <w:t>Пенсионный возраст для женщин с 1 июля 2026 года составит 62 года. Он ежегодно повышается на полгода:</w:t>
      </w:r>
      <w:bookmarkEnd w:id="146"/>
    </w:p>
    <w:p w14:paraId="724F3864" w14:textId="77777777" w:rsidR="004E7D80" w:rsidRPr="000D0405" w:rsidRDefault="004E7D80" w:rsidP="004E7D80">
      <w:r w:rsidRPr="000D0405">
        <w:t>с 1 июля 2027 года составит 62 года и 6 месяцев,</w:t>
      </w:r>
    </w:p>
    <w:p w14:paraId="64334BB0" w14:textId="77777777" w:rsidR="004E7D80" w:rsidRPr="000D0405" w:rsidRDefault="004E7D80" w:rsidP="004E7D80">
      <w:r w:rsidRPr="000D0405">
        <w:t>с 1 июля 2028 года — 63 года.</w:t>
      </w:r>
    </w:p>
    <w:p w14:paraId="1EEB866A" w14:textId="77777777" w:rsidR="004E7D80" w:rsidRPr="000D0405" w:rsidRDefault="004E7D80" w:rsidP="004E7D80">
      <w:r w:rsidRPr="000D0405">
        <w:t>Женщины, воспитавшие 5 и более детей, выходят на пенсию на 3 года раньше. С 1 июля 2026 года для них пенсионный возраст — 59 лет. Он также будет расти:</w:t>
      </w:r>
    </w:p>
    <w:p w14:paraId="4C90646D" w14:textId="77777777" w:rsidR="004E7D80" w:rsidRPr="000D0405" w:rsidRDefault="004E7D80" w:rsidP="004E7D80">
      <w:r w:rsidRPr="000D0405">
        <w:t>с 1 июля 2027 года — 59 лет и 6 месяцев,</w:t>
      </w:r>
    </w:p>
    <w:p w14:paraId="5A699438" w14:textId="77777777" w:rsidR="004E7D80" w:rsidRPr="000D0405" w:rsidRDefault="004E7D80" w:rsidP="004E7D80">
      <w:r w:rsidRPr="000D0405">
        <w:t>с 1 июля 2028 года — 60 лет.</w:t>
      </w:r>
    </w:p>
    <w:p w14:paraId="1F681465" w14:textId="77777777" w:rsidR="004E7D80" w:rsidRPr="000D0405" w:rsidRDefault="004E7D80" w:rsidP="004E7D80">
      <w:r w:rsidRPr="000D0405">
        <w:t>Для получения полной пенсии по возрасту необходим страховой стаж 34 года и для мужчин, и для женщин. Так же будет и в 2026 году. Этот показатель не меняется уже несколько лет.</w:t>
      </w:r>
    </w:p>
    <w:p w14:paraId="76E31751" w14:textId="77777777" w:rsidR="004E7D80" w:rsidRPr="000D0405" w:rsidRDefault="004E7D80" w:rsidP="004E7D80">
      <w:r w:rsidRPr="000D0405">
        <w:t>Минимальный стаж для назначения пенсии — 15 лет. Если стаж от 15 до 34 лет, назначается неполная пенсия, пропорциональная количеству лет.</w:t>
      </w:r>
    </w:p>
    <w:p w14:paraId="01027A36" w14:textId="77777777" w:rsidR="004E7D80" w:rsidRPr="000D0405" w:rsidRDefault="004E7D80" w:rsidP="004E7D80">
      <w:r w:rsidRPr="000D0405">
        <w:t>Если стаж менее 15 лет, гражданин при достижении пенсионного возраста не получает пенсию, а имеет право только на пособие пожилым лицам в размере половины минимальной пенсии.</w:t>
      </w:r>
    </w:p>
    <w:p w14:paraId="340B2EEC" w14:textId="3D90E196" w:rsidR="005856CE" w:rsidRPr="000D0405" w:rsidRDefault="004E7D80" w:rsidP="004E7D80">
      <w:hyperlink r:id="rId40" w:history="1">
        <w:r w:rsidRPr="000D0405">
          <w:rPr>
            <w:rStyle w:val="a3"/>
          </w:rPr>
          <w:t>https://www.md.kp.media/online/news/6686489/</w:t>
        </w:r>
      </w:hyperlink>
    </w:p>
    <w:p w14:paraId="76440C3E" w14:textId="77777777" w:rsidR="004E7D80" w:rsidRPr="000D0405" w:rsidRDefault="004E7D80" w:rsidP="004E7D80"/>
    <w:p w14:paraId="0F91D1CE" w14:textId="77777777" w:rsidR="00111D7C" w:rsidRDefault="00111D7C" w:rsidP="00111D7C">
      <w:pPr>
        <w:pStyle w:val="10"/>
      </w:pPr>
      <w:bookmarkStart w:id="147" w:name="_Toc99271715"/>
      <w:bookmarkStart w:id="148" w:name="_Toc99318660"/>
      <w:bookmarkStart w:id="149" w:name="_Toc165991080"/>
      <w:bookmarkStart w:id="150" w:name="_Toc214949585"/>
      <w:r w:rsidRPr="000D0405">
        <w:t>Новости пенсионной отрасли стран дальнего зарубежья</w:t>
      </w:r>
      <w:bookmarkEnd w:id="147"/>
      <w:bookmarkEnd w:id="148"/>
      <w:bookmarkEnd w:id="149"/>
      <w:bookmarkEnd w:id="150"/>
    </w:p>
    <w:p w14:paraId="1459E54F" w14:textId="1A97B29E" w:rsidR="00A7654D" w:rsidRDefault="00A7654D" w:rsidP="00A7654D">
      <w:pPr>
        <w:pStyle w:val="2"/>
      </w:pPr>
      <w:bookmarkStart w:id="151" w:name="_Toc214949586"/>
      <w:r>
        <w:t>РИА Новости, 24.11.2025</w:t>
      </w:r>
      <w:r w:rsidRPr="00A7654D">
        <w:t xml:space="preserve">, </w:t>
      </w:r>
      <w:r>
        <w:t>Французские сенаторы рассмотрят во вторник приостановку пенсионной реформы - BFMTV</w:t>
      </w:r>
      <w:bookmarkEnd w:id="151"/>
    </w:p>
    <w:p w14:paraId="57BECD4E" w14:textId="24AEA207" w:rsidR="00A7654D" w:rsidRDefault="00A7654D" w:rsidP="00A7654D">
      <w:pPr>
        <w:pStyle w:val="3"/>
      </w:pPr>
      <w:bookmarkStart w:id="152" w:name="_Toc214949587"/>
      <w:r>
        <w:t>Французский Сенат (верхняя палата парламента) рассмотрит во вторник поправку к проекту бюджета социального страхования на 2026 год, предусматривающую приостановку спорной пенсионной реформы, сообщил в понедельник телеканал BFMTV со ссылкой на источники.</w:t>
      </w:r>
      <w:bookmarkEnd w:id="152"/>
    </w:p>
    <w:p w14:paraId="4DD71FB9" w14:textId="77777777" w:rsidR="00A7654D" w:rsidRDefault="00A7654D" w:rsidP="00A7654D">
      <w:r>
        <w:t>Ранее в ноябре поправку поддержали депутаты Национального собрания (нижней палаты парламента</w:t>
      </w:r>
      <w:proofErr w:type="gramStart"/>
      <w:r>
        <w:t>) .</w:t>
      </w:r>
      <w:proofErr w:type="gramEnd"/>
      <w:r>
        <w:t xml:space="preserve"> Позднее газета Monde сообщала, что сенаторы от правых партий собираются добиться отмены приостановки пенсионной реформы в рамках рассмотрения проекта бюджета соцстрахования.</w:t>
      </w:r>
    </w:p>
    <w:p w14:paraId="50E8D5BF" w14:textId="77777777" w:rsidR="00A7654D" w:rsidRDefault="00A7654D" w:rsidP="00A7654D">
      <w:r>
        <w:t>"Сенаторы изучат приостановку пенсионной реформы днем во вторник, 25 ноября", - говорится в материале.</w:t>
      </w:r>
    </w:p>
    <w:p w14:paraId="0F5CDC8D" w14:textId="77777777" w:rsidR="00A7654D" w:rsidRDefault="00A7654D" w:rsidP="00A7654D">
      <w:r>
        <w:lastRenderedPageBreak/>
        <w:t>На настоящий момент членам Сената предстоит рассмотреть более 250 поправок к проекту бюджета соцстрахования, голосование по которому пройдет в среду, сообщает телеканал.</w:t>
      </w:r>
    </w:p>
    <w:p w14:paraId="7885D0BB" w14:textId="77777777" w:rsidR="00A7654D" w:rsidRDefault="00A7654D" w:rsidP="00A7654D">
      <w:r>
        <w:t xml:space="preserve">Ранее премьер-министр Франции Себастьян </w:t>
      </w:r>
      <w:proofErr w:type="spellStart"/>
      <w:r>
        <w:t>Лекорню</w:t>
      </w:r>
      <w:proofErr w:type="spellEnd"/>
      <w:r>
        <w:t xml:space="preserve"> заявил, что предложит парламенту приостановить пенсионную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4F80DE36" w14:textId="40A58906" w:rsidR="00A7654D" w:rsidRPr="00A7654D" w:rsidRDefault="00A7654D" w:rsidP="00A7654D">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66D2801A" w14:textId="77777777" w:rsidR="007E6D67" w:rsidRPr="000D0405" w:rsidRDefault="007E6D67" w:rsidP="007E6D67">
      <w:pPr>
        <w:pStyle w:val="2"/>
      </w:pPr>
      <w:bookmarkStart w:id="153" w:name="_Toc214949588"/>
      <w:bookmarkEnd w:id="108"/>
      <w:r w:rsidRPr="000D0405">
        <w:t>Румыния сегодня, 24.11.2025, Ситуация с бедностью в Румынии: региональные различия и уязвимые группы</w:t>
      </w:r>
      <w:bookmarkEnd w:id="153"/>
    </w:p>
    <w:p w14:paraId="34895910" w14:textId="77777777" w:rsidR="007E6D67" w:rsidRPr="000D0405" w:rsidRDefault="007E6D67" w:rsidP="004955B6">
      <w:pPr>
        <w:pStyle w:val="3"/>
      </w:pPr>
      <w:bookmarkStart w:id="154" w:name="_Toc214949589"/>
      <w:r w:rsidRPr="000D0405">
        <w:t>Согласно последним данным Национального института статистики Румынии, уровень относительной бедности в стране снизился до 19% в 2024 году, что является наименьшим показателем за последнее десятилетие. Однако более 3,6 миллиона румын все еще живут за чертой бедности, при этом различия между регионами остаются значительными.</w:t>
      </w:r>
      <w:bookmarkEnd w:id="154"/>
      <w:r w:rsidRPr="000D0405">
        <w:t xml:space="preserve"> </w:t>
      </w:r>
    </w:p>
    <w:p w14:paraId="142A78B5" w14:textId="77777777" w:rsidR="007E6D67" w:rsidRPr="000D0405" w:rsidRDefault="007E6D67" w:rsidP="007E6D67">
      <w:r w:rsidRPr="000D0405">
        <w:t xml:space="preserve">В </w:t>
      </w:r>
      <w:proofErr w:type="spellStart"/>
      <w:r w:rsidRPr="000D0405">
        <w:t>Олтении</w:t>
      </w:r>
      <w:proofErr w:type="spellEnd"/>
      <w:r w:rsidRPr="000D0405">
        <w:t xml:space="preserve"> почти 30% населения сталкивается с бедностью, тогда как в столичном регионе Бухарест-Ильфов этот показатель составляет всего 3,7%. Молодежь и дети - особенно уязвимые группы: каждый четвертый ребенок младше 18 лет и более 22% молодежи в возрасте от 18 до 24 лет находятся под угрозой бедности. Более 10% работающих также живут за чертой бедности, что особенно остро ощущается в сельском хозяйстве и среди самозанятых. </w:t>
      </w:r>
    </w:p>
    <w:p w14:paraId="3C656C94" w14:textId="77777777" w:rsidR="007E6D67" w:rsidRPr="000D0405" w:rsidRDefault="007E6D67" w:rsidP="007E6D67">
      <w:r w:rsidRPr="000D0405">
        <w:t>Социальные выплаты, такие как пенсии и пособия, значительно снижают риск бедности, однако система социальной защиты не всегда эффективно поддерживает работающие семьи с детьми. В 2024 году почти половина семей с тремя и более детьми оказалась в бедности, что подчеркивает необходимость улучшения социальной политики в стране.</w:t>
      </w:r>
    </w:p>
    <w:p w14:paraId="682A7CE9" w14:textId="34BB67CC" w:rsidR="00CA32BC" w:rsidRPr="000D0405" w:rsidRDefault="007E6D67" w:rsidP="007E6D67">
      <w:hyperlink r:id="rId41" w:history="1">
        <w:r w:rsidRPr="000D0405">
          <w:rPr>
            <w:rStyle w:val="a3"/>
          </w:rPr>
          <w:t>https://romania-today.ru/news/different/2025/11/24/ituaciya-s-bednostyu-v-umynii-regionalnye-razlichiya-i-uyazvimye-gruppy</w:t>
        </w:r>
      </w:hyperlink>
    </w:p>
    <w:p w14:paraId="23DF4105" w14:textId="1108DC32" w:rsidR="00A01563" w:rsidRPr="000D0405" w:rsidRDefault="00A01563" w:rsidP="00A01563">
      <w:pPr>
        <w:pStyle w:val="2"/>
      </w:pPr>
      <w:bookmarkStart w:id="155" w:name="_Toc214949590"/>
      <w:r w:rsidRPr="000D0405">
        <w:lastRenderedPageBreak/>
        <w:t>НИА Экология, 24.11.2025, Южная Корея открыла рынок выбросов для финансовых институтов</w:t>
      </w:r>
      <w:bookmarkEnd w:id="155"/>
    </w:p>
    <w:p w14:paraId="46CE2067" w14:textId="77777777" w:rsidR="00A01563" w:rsidRPr="000D0405" w:rsidRDefault="00A01563" w:rsidP="004955B6">
      <w:pPr>
        <w:pStyle w:val="3"/>
      </w:pPr>
      <w:bookmarkStart w:id="156" w:name="_Toc214949591"/>
      <w:r w:rsidRPr="000D0405">
        <w:t>Южная Корея открыла рынок торговли парниковыми квотами для операций через брокерские и финансовые организации. Новые правила вступили в силу в понедельник и, по оценке правительства, должны повысить ликвидность одного из наиболее развитых углеродных рынков Азии и расширить круг участников, имеющих доступ к торгам. Реформа делает национальную систему торговли выбросами (ETS) ближе к европейской модели. Южнокорейская ETS - третья по масштабу обязательная система в мире после ЕС и Китая - теперь допускает участие профессиональных финансовых институтов, в том числе управляющих компаний, банков, страховых и трастовых организаций, а также пенсионных фондов. В Европе подобная структура приводит к более активной торговле, расширению спектра инструментов и более точному ценообразованию.</w:t>
      </w:r>
      <w:bookmarkEnd w:id="156"/>
    </w:p>
    <w:p w14:paraId="6CBDE31C" w14:textId="77777777" w:rsidR="00A01563" w:rsidRPr="000D0405" w:rsidRDefault="00A01563" w:rsidP="00A01563">
      <w:r w:rsidRPr="000D0405">
        <w:t>Ранее компании-участники могли торговать разрешениями только напрямую на площадке Korea Exchange. Теперь предприятия получают возможность открывать брокерские счета и совершать сделки через платформы ценных бумаг, по аналогии с операциями с акциями или облигациями. Вступившая в силу норма стала следствием январских поправок в закон об аллокации и торговле квотами, которые ввели систему лицензирования для брокеров рынка выбросов и расширили перечень организаций, имеющих право участвовать в торгах.</w:t>
      </w:r>
    </w:p>
    <w:p w14:paraId="4BBEA541" w14:textId="28A5D148" w:rsidR="00A01563" w:rsidRPr="000D0405" w:rsidRDefault="00A01563" w:rsidP="00A01563">
      <w:r w:rsidRPr="000D0405">
        <w:t xml:space="preserve">В Министерстве климата, энергетики и окружающей среды отметили, что участие финансовых институтов должно увеличить объемы сделок и улучшить механизм определения стоимости углеродных единиц. Ведомство также рассматривает перспективы создания рынка фьючерсов и появления связанных с ним производных инструментов. Директор департамента климатической и энергетической </w:t>
      </w:r>
      <w:proofErr w:type="gramStart"/>
      <w:r w:rsidRPr="000D0405">
        <w:t>политики</w:t>
      </w:r>
      <w:proofErr w:type="gramEnd"/>
      <w:r w:rsidRPr="000D0405">
        <w:t xml:space="preserve"> О Ил-</w:t>
      </w:r>
      <w:proofErr w:type="spellStart"/>
      <w:r w:rsidRPr="000D0405">
        <w:t>ён</w:t>
      </w:r>
      <w:proofErr w:type="spellEnd"/>
      <w:r w:rsidRPr="000D0405">
        <w:t xml:space="preserve"> заявил, что </w:t>
      </w:r>
      <w:r w:rsidR="0084765F">
        <w:t>«</w:t>
      </w:r>
      <w:r w:rsidRPr="000D0405">
        <w:t>брокерская модель позволит активизировать рынок выбросов и поддержит выполнение национальных целей по сокращению парниковых газов</w:t>
      </w:r>
      <w:r w:rsidR="0084765F">
        <w:t>»</w:t>
      </w:r>
      <w:r w:rsidRPr="000D0405">
        <w:t>. По его словам, допуск розничных инвесторов также возможен, но только после анализа устойчивости новой системы.</w:t>
      </w:r>
    </w:p>
    <w:p w14:paraId="6BD680A8" w14:textId="77777777" w:rsidR="00A01563" w:rsidRPr="000D0405" w:rsidRDefault="00A01563" w:rsidP="00A01563">
      <w:r w:rsidRPr="000D0405">
        <w:t xml:space="preserve">На прошлой неделе Сеул утвердил национальную цель на 2035 год. Правительство намерено сократить выбросы на </w:t>
      </w:r>
      <w:proofErr w:type="gramStart"/>
      <w:r w:rsidRPr="000D0405">
        <w:t>53-61</w:t>
      </w:r>
      <w:proofErr w:type="gramEnd"/>
      <w:r w:rsidRPr="000D0405">
        <w:t xml:space="preserve">% от уровня 2018 года. Этот диапазон стал более жестким в сравнении с предыдущими проектами. В терминах нового национально определяемого вклада (NDC) задан ориентир - снижение объема выбросов до </w:t>
      </w:r>
      <w:proofErr w:type="gramStart"/>
      <w:r w:rsidRPr="000D0405">
        <w:t>348,9-289,5</w:t>
      </w:r>
      <w:proofErr w:type="gramEnd"/>
      <w:r w:rsidRPr="000D0405">
        <w:t xml:space="preserve"> млн тонн CO -экв. к 2035 году по сравнению с 742,3 млн тонн в 2018 году. Однако инициативу раскритиковали как экологические организации, так и представители промышленности, ставящие под вопрос реализуемость заявленных целей.</w:t>
      </w:r>
    </w:p>
    <w:p w14:paraId="1F12A944" w14:textId="77777777" w:rsidR="00A01563" w:rsidRPr="000D0405" w:rsidRDefault="00A01563" w:rsidP="00A01563">
      <w:r w:rsidRPr="000D0405">
        <w:t>Мировые рынки углерода развиваются неравномерно. ЕС ETS остаётся наиболее зрелой системой с широким спектром инструментов, включая фьючерсы, опционы и активное участие финансового сектора. Китайский национальный рынок - крупнейший по охвату выбросов - ориентирован преимущественно на энергетические компании, а участие финансовых игроков там ограничено. Япония использует локальные и добровольные системы, Сингапур - налог на выбросы.</w:t>
      </w:r>
    </w:p>
    <w:p w14:paraId="4DDD6BF5" w14:textId="17D5581F" w:rsidR="00CA32BC" w:rsidRPr="0090779C" w:rsidRDefault="00A01563" w:rsidP="00CA32BC">
      <w:hyperlink r:id="rId42" w:history="1">
        <w:r w:rsidRPr="000D0405">
          <w:rPr>
            <w:rStyle w:val="a3"/>
          </w:rPr>
          <w:t>https://nia.eco/2025/11/24/109735/</w:t>
        </w:r>
      </w:hyperlink>
    </w:p>
    <w:sectPr w:rsidR="00CA32BC" w:rsidRPr="0090779C" w:rsidSect="00B01BEA">
      <w:headerReference w:type="default" r:id="rId43"/>
      <w:footerReference w:type="default" r:id="rId4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B8F5" w14:textId="77777777" w:rsidR="00F52E75" w:rsidRDefault="00F52E75">
      <w:r>
        <w:separator/>
      </w:r>
    </w:p>
  </w:endnote>
  <w:endnote w:type="continuationSeparator" w:id="0">
    <w:p w14:paraId="1B963139" w14:textId="77777777" w:rsidR="00F52E75" w:rsidRDefault="00F5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CC62" w14:textId="77777777" w:rsidR="00F52E75" w:rsidRDefault="00F52E75">
      <w:r>
        <w:separator/>
      </w:r>
    </w:p>
  </w:footnote>
  <w:footnote w:type="continuationSeparator" w:id="0">
    <w:p w14:paraId="7054D304" w14:textId="77777777" w:rsidR="00F52E75" w:rsidRDefault="00F5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B0A86"/>
    <w:multiLevelType w:val="hybridMultilevel"/>
    <w:tmpl w:val="EA463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066CB4"/>
    <w:multiLevelType w:val="hybridMultilevel"/>
    <w:tmpl w:val="1A187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2771446">
    <w:abstractNumId w:val="26"/>
  </w:num>
  <w:num w:numId="2" w16cid:durableId="1756054902">
    <w:abstractNumId w:val="13"/>
  </w:num>
  <w:num w:numId="3" w16cid:durableId="171838583">
    <w:abstractNumId w:val="28"/>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7"/>
  </w:num>
  <w:num w:numId="25" w16cid:durableId="1288926232">
    <w:abstractNumId w:val="21"/>
  </w:num>
  <w:num w:numId="26" w16cid:durableId="1582641769">
    <w:abstractNumId w:val="14"/>
  </w:num>
  <w:num w:numId="27" w16cid:durableId="556474590">
    <w:abstractNumId w:val="12"/>
  </w:num>
  <w:num w:numId="28" w16cid:durableId="1479421487">
    <w:abstractNumId w:val="23"/>
  </w:num>
  <w:num w:numId="29" w16cid:durableId="1580485261">
    <w:abstractNumId w:val="24"/>
  </w:num>
  <w:num w:numId="30" w16cid:durableId="1259869721">
    <w:abstractNumId w:val="15"/>
  </w:num>
  <w:num w:numId="31" w16cid:durableId="440150528">
    <w:abstractNumId w:val="29"/>
  </w:num>
  <w:num w:numId="32" w16cid:durableId="1602106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76"/>
    <w:rsid w:val="00044FF0"/>
    <w:rsid w:val="0004653B"/>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7A9"/>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05"/>
    <w:rsid w:val="000D04C3"/>
    <w:rsid w:val="000D121B"/>
    <w:rsid w:val="000D23A3"/>
    <w:rsid w:val="000D26BF"/>
    <w:rsid w:val="000D4DB8"/>
    <w:rsid w:val="000D5127"/>
    <w:rsid w:val="000D567E"/>
    <w:rsid w:val="000D5B7B"/>
    <w:rsid w:val="000D5C9C"/>
    <w:rsid w:val="000D5CB9"/>
    <w:rsid w:val="000D5E2A"/>
    <w:rsid w:val="000D65C5"/>
    <w:rsid w:val="000D668F"/>
    <w:rsid w:val="000D6FBC"/>
    <w:rsid w:val="000D70E6"/>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99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9E6"/>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019F"/>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9E6"/>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55A"/>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128"/>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927"/>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74D"/>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55B6"/>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D80"/>
    <w:rsid w:val="004E7EFA"/>
    <w:rsid w:val="004F03B1"/>
    <w:rsid w:val="004F0C19"/>
    <w:rsid w:val="004F0C70"/>
    <w:rsid w:val="004F103E"/>
    <w:rsid w:val="004F1C0C"/>
    <w:rsid w:val="004F20E5"/>
    <w:rsid w:val="004F30D2"/>
    <w:rsid w:val="004F33C4"/>
    <w:rsid w:val="004F3530"/>
    <w:rsid w:val="004F36D1"/>
    <w:rsid w:val="004F46CB"/>
    <w:rsid w:val="004F49B8"/>
    <w:rsid w:val="004F69EE"/>
    <w:rsid w:val="004F6C9F"/>
    <w:rsid w:val="004F73A1"/>
    <w:rsid w:val="004F7481"/>
    <w:rsid w:val="005004AB"/>
    <w:rsid w:val="0050080B"/>
    <w:rsid w:val="0050081C"/>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07CA7"/>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8B4"/>
    <w:rsid w:val="00572A11"/>
    <w:rsid w:val="00572A76"/>
    <w:rsid w:val="00572D63"/>
    <w:rsid w:val="005731BB"/>
    <w:rsid w:val="00574789"/>
    <w:rsid w:val="00574A56"/>
    <w:rsid w:val="005751E0"/>
    <w:rsid w:val="00576033"/>
    <w:rsid w:val="00576C31"/>
    <w:rsid w:val="005771FE"/>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6CE"/>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AF"/>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685C"/>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714"/>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C5"/>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2F01"/>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51CB"/>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D67"/>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6AB"/>
    <w:rsid w:val="008437D5"/>
    <w:rsid w:val="00844128"/>
    <w:rsid w:val="00844FF5"/>
    <w:rsid w:val="00845B2F"/>
    <w:rsid w:val="00847426"/>
    <w:rsid w:val="00847646"/>
    <w:rsid w:val="0084765F"/>
    <w:rsid w:val="00847BE5"/>
    <w:rsid w:val="00850A20"/>
    <w:rsid w:val="008510A2"/>
    <w:rsid w:val="00851F0C"/>
    <w:rsid w:val="00851F51"/>
    <w:rsid w:val="008523F5"/>
    <w:rsid w:val="00853072"/>
    <w:rsid w:val="008531CF"/>
    <w:rsid w:val="0085321B"/>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3133"/>
    <w:rsid w:val="008A343A"/>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058"/>
    <w:rsid w:val="008D6D82"/>
    <w:rsid w:val="008D6DC9"/>
    <w:rsid w:val="008D6FE4"/>
    <w:rsid w:val="008E0DCC"/>
    <w:rsid w:val="008E0FAD"/>
    <w:rsid w:val="008E21DC"/>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B02"/>
    <w:rsid w:val="00927F50"/>
    <w:rsid w:val="00930722"/>
    <w:rsid w:val="009312C8"/>
    <w:rsid w:val="00931431"/>
    <w:rsid w:val="00931484"/>
    <w:rsid w:val="009326E2"/>
    <w:rsid w:val="009338AC"/>
    <w:rsid w:val="00933EC8"/>
    <w:rsid w:val="00934015"/>
    <w:rsid w:val="00934396"/>
    <w:rsid w:val="00934CC9"/>
    <w:rsid w:val="009355D8"/>
    <w:rsid w:val="00935D3A"/>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138"/>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53B"/>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53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563"/>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99C"/>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54D"/>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6EDB"/>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308"/>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6DF"/>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250"/>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4FB1"/>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673"/>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380"/>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2E67"/>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7F6"/>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2FE0"/>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407"/>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777"/>
    <w:rsid w:val="00D60C65"/>
    <w:rsid w:val="00D622F8"/>
    <w:rsid w:val="00D62E72"/>
    <w:rsid w:val="00D63B85"/>
    <w:rsid w:val="00D6441C"/>
    <w:rsid w:val="00D64E5C"/>
    <w:rsid w:val="00D65D86"/>
    <w:rsid w:val="00D65E47"/>
    <w:rsid w:val="00D6628D"/>
    <w:rsid w:val="00D671BF"/>
    <w:rsid w:val="00D67CCC"/>
    <w:rsid w:val="00D7147F"/>
    <w:rsid w:val="00D714A5"/>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B3"/>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9C9"/>
    <w:rsid w:val="00DF0B49"/>
    <w:rsid w:val="00DF0C86"/>
    <w:rsid w:val="00DF1B0C"/>
    <w:rsid w:val="00DF20A2"/>
    <w:rsid w:val="00DF3303"/>
    <w:rsid w:val="00DF3FE7"/>
    <w:rsid w:val="00DF42B5"/>
    <w:rsid w:val="00DF4643"/>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46B"/>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6F74"/>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805"/>
    <w:rsid w:val="00F5169D"/>
    <w:rsid w:val="00F526D2"/>
    <w:rsid w:val="00F52D22"/>
    <w:rsid w:val="00F52E75"/>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1D8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50081C"/>
    <w:rPr>
      <w:color w:val="605E5C"/>
      <w:shd w:val="clear" w:color="auto" w:fill="E1DFDD"/>
    </w:rPr>
  </w:style>
  <w:style w:type="paragraph" w:styleId="aff8">
    <w:name w:val="List Paragraph"/>
    <w:basedOn w:val="a"/>
    <w:uiPriority w:val="34"/>
    <w:qFormat/>
    <w:rsid w:val="00D0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05769875">
      <w:bodyDiv w:val="1"/>
      <w:marLeft w:val="0"/>
      <w:marRight w:val="0"/>
      <w:marTop w:val="0"/>
      <w:marBottom w:val="0"/>
      <w:divBdr>
        <w:top w:val="none" w:sz="0" w:space="0" w:color="auto"/>
        <w:left w:val="none" w:sz="0" w:space="0" w:color="auto"/>
        <w:bottom w:val="none" w:sz="0" w:space="0" w:color="auto"/>
        <w:right w:val="none" w:sz="0" w:space="0" w:color="auto"/>
      </w:divBdr>
      <w:divsChild>
        <w:div w:id="1459255936">
          <w:marLeft w:val="0"/>
          <w:marRight w:val="0"/>
          <w:marTop w:val="0"/>
          <w:marBottom w:val="150"/>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18944157">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13178581">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04119862">
      <w:bodyDiv w:val="1"/>
      <w:marLeft w:val="0"/>
      <w:marRight w:val="0"/>
      <w:marTop w:val="0"/>
      <w:marBottom w:val="0"/>
      <w:divBdr>
        <w:top w:val="none" w:sz="0" w:space="0" w:color="auto"/>
        <w:left w:val="none" w:sz="0" w:space="0" w:color="auto"/>
        <w:bottom w:val="none" w:sz="0" w:space="0" w:color="auto"/>
        <w:right w:val="none" w:sz="0" w:space="0" w:color="auto"/>
      </w:divBdr>
      <w:divsChild>
        <w:div w:id="1583219868">
          <w:marLeft w:val="0"/>
          <w:marRight w:val="0"/>
          <w:marTop w:val="0"/>
          <w:marBottom w:val="0"/>
          <w:divBdr>
            <w:top w:val="none" w:sz="0" w:space="0" w:color="auto"/>
            <w:left w:val="none" w:sz="0" w:space="0" w:color="auto"/>
            <w:bottom w:val="none" w:sz="0" w:space="0" w:color="auto"/>
            <w:right w:val="none" w:sz="0" w:space="0" w:color="auto"/>
          </w:divBdr>
        </w:div>
        <w:div w:id="133923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ational.ru/press_release/npf-psb/42715/" TargetMode="External"/><Relationship Id="rId13" Type="http://schemas.openxmlformats.org/officeDocument/2006/relationships/hyperlink" Target="https://frankmedia.ru/229886" TargetMode="External"/><Relationship Id="rId18" Type="http://schemas.openxmlformats.org/officeDocument/2006/relationships/hyperlink" Target="https://amurpress.info/strategy/49788/" TargetMode="External"/><Relationship Id="rId26" Type="http://schemas.openxmlformats.org/officeDocument/2006/relationships/hyperlink" Target="https://profile.ru/news/society/nekotorym-rossiyanam-hotyat-dat-pravo-na-dosrochnuju-pensiju-1783755/" TargetMode="External"/><Relationship Id="rId39" Type="http://schemas.openxmlformats.org/officeDocument/2006/relationships/hyperlink" Target="https://informburo.kz/novosti/castnoe-upravlenie-pensionnymi-dengami-kto-namnogo-operezaet-enpf-po-doxodnosti" TargetMode="External"/><Relationship Id="rId3" Type="http://schemas.openxmlformats.org/officeDocument/2006/relationships/settings" Target="settings.xml"/><Relationship Id="rId21" Type="http://schemas.openxmlformats.org/officeDocument/2006/relationships/hyperlink" Target="https://russian.rt.com/russia/news/1562787-deputat-chaplin-vyhod-pensiya" TargetMode="External"/><Relationship Id="rId34" Type="http://schemas.openxmlformats.org/officeDocument/2006/relationships/hyperlink" Target="https://www.kommersant.ru/doc/8228907" TargetMode="External"/><Relationship Id="rId42" Type="http://schemas.openxmlformats.org/officeDocument/2006/relationships/hyperlink" Target="https://nia.eco/2025/11/24/109735/" TargetMode="External"/><Relationship Id="rId7" Type="http://schemas.openxmlformats.org/officeDocument/2006/relationships/image" Target="media/image1.png"/><Relationship Id="rId12" Type="http://schemas.openxmlformats.org/officeDocument/2006/relationships/hyperlink" Target="https://tass.ru/novosti-partnerov/25712921" TargetMode="External"/><Relationship Id="rId17" Type="http://schemas.openxmlformats.org/officeDocument/2006/relationships/hyperlink" Target="https://www.onlinetambov.ru/news/economy/tambovchane-napravili-na-dolgosrochnye-sberezheniya-pochti-1-9-mlrd-rubley/" TargetMode="External"/><Relationship Id="rId25" Type="http://schemas.openxmlformats.org/officeDocument/2006/relationships/hyperlink" Target="https://www.gazeta.ru/business/news/2025/11/24/27235429.shtml" TargetMode="External"/><Relationship Id="rId33" Type="http://schemas.openxmlformats.org/officeDocument/2006/relationships/hyperlink" Target="https://profile.ru/society/keshbek-na-dvoih-kak-semejnaya-vyplata-pomozhet-v-borbe-s-bednostju-1782382/" TargetMode="External"/><Relationship Id="rId38" Type="http://schemas.openxmlformats.org/officeDocument/2006/relationships/hyperlink" Target="https://inbusiness.kz/ru/last/v-kazahstane-obnovyat-pravila-upravleniya-pensionnymi-aktivam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urskcity.ru/news/citynews/266423" TargetMode="External"/><Relationship Id="rId20" Type="http://schemas.openxmlformats.org/officeDocument/2006/relationships/hyperlink" Target="https://iz.ru/1996040/2025-11-24/ekspert-dal-rekomendatcii-po-nakopleniiu-pensii" TargetMode="External"/><Relationship Id="rId29" Type="http://schemas.openxmlformats.org/officeDocument/2006/relationships/hyperlink" Target="https://primpress.ru/article/128581" TargetMode="External"/><Relationship Id="rId41" Type="http://schemas.openxmlformats.org/officeDocument/2006/relationships/hyperlink" Target="https://romania-today.ru/news/different/2025/11/24/ituaciya-s-bednostyu-v-umynii-regionalnye-razlichiya-i-uyazvimye-grup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obschestvo/25717451" TargetMode="External"/><Relationship Id="rId24" Type="http://schemas.openxmlformats.org/officeDocument/2006/relationships/hyperlink" Target="https://bankiros.ru/news/pensii-v-dekabre-2025-komu-polozena-pribavka-i-dvojnaa-summa-grafik-vyplaty-19897" TargetMode="External"/><Relationship Id="rId32" Type="http://schemas.openxmlformats.org/officeDocument/2006/relationships/hyperlink" Target="https://ul.aif.ru/society/v-2025-g-350-mnogodetnyh-mam-ulyanovskoy-oblasti-dosrochno-vyshli-na-pensiyu" TargetMode="External"/><Relationship Id="rId37" Type="http://schemas.openxmlformats.org/officeDocument/2006/relationships/hyperlink" Target="https://aif.by/social/pensii/v_belarusi_vpervye_vyplachena_dopolnitelnaya_pensiya_s_gospodderzhkoy" TargetMode="External"/><Relationship Id="rId40" Type="http://schemas.openxmlformats.org/officeDocument/2006/relationships/hyperlink" Target="https://www.md.kp.media/online/news/6686489/"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23rus.org/news/finances/59412.html" TargetMode="External"/><Relationship Id="rId23" Type="http://schemas.openxmlformats.org/officeDocument/2006/relationships/hyperlink" Target="https://msk1.ru/text/economics/2025/11/24/76136124/" TargetMode="External"/><Relationship Id="rId28" Type="http://schemas.openxmlformats.org/officeDocument/2006/relationships/hyperlink" Target="http://pbroker.ru/?p=81099" TargetMode="External"/><Relationship Id="rId36" Type="http://schemas.openxmlformats.org/officeDocument/2006/relationships/hyperlink" Target="https://frankmedia.ru/232478" TargetMode="External"/><Relationship Id="rId10" Type="http://schemas.openxmlformats.org/officeDocument/2006/relationships/hyperlink" Target="https://tass.ru/ekonomika/25713869" TargetMode="External"/><Relationship Id="rId19" Type="http://schemas.openxmlformats.org/officeDocument/2006/relationships/hyperlink" Target="https://khab-vesti.ru/news/what_happens/nalogovyy_vychet_dostupen_uchastnikam_programmy_dolgosrochnykh_sberezheniy/" TargetMode="External"/><Relationship Id="rId31" Type="http://schemas.openxmlformats.org/officeDocument/2006/relationships/hyperlink" Target="https://primpress.ru/article/12860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g.ru/2025/11/24/ugovorit-na-starost.html" TargetMode="External"/><Relationship Id="rId14" Type="http://schemas.openxmlformats.org/officeDocument/2006/relationships/hyperlink" Target="https://companies.rbc.ru/news/QnWxWKQxN1/kak-optimizirovat-portfel-s-pomoschyu-iis-i-pds/" TargetMode="External"/><Relationship Id="rId22" Type="http://schemas.openxmlformats.org/officeDocument/2006/relationships/hyperlink" Target="https://aif.ru/money/rossiyanam-rasskazali-o-pensionnyh-lgotah-mnogodetnym-mamam" TargetMode="External"/><Relationship Id="rId27" Type="http://schemas.openxmlformats.org/officeDocument/2006/relationships/hyperlink" Target="http://pbroker.ru/?p=81101" TargetMode="External"/><Relationship Id="rId30" Type="http://schemas.openxmlformats.org/officeDocument/2006/relationships/hyperlink" Target="https://primpress.ru/article/128600" TargetMode="External"/><Relationship Id="rId35" Type="http://schemas.openxmlformats.org/officeDocument/2006/relationships/hyperlink" Target="https://investfuture.ru/articles/chto-tvoritsya-s-bankovskimi-vkladami-v-dekabre-2025-goda"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24913</Words>
  <Characters>162436</Characters>
  <Application>Microsoft Office Word</Application>
  <DocSecurity>0</DocSecurity>
  <Lines>2849</Lines>
  <Paragraphs>871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186478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32</cp:revision>
  <cp:lastPrinted>2025-11-25T04:51:00Z</cp:lastPrinted>
  <dcterms:created xsi:type="dcterms:W3CDTF">2025-11-19T09:00:00Z</dcterms:created>
  <dcterms:modified xsi:type="dcterms:W3CDTF">2025-11-25T04:51:00Z</dcterms:modified>
  <cp:category>НАПФ</cp:category>
  <cp:contentStatus>И-Консалтинг</cp:contentStatus>
</cp:coreProperties>
</file>